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>
        <w:rPr>
          <w:rFonts w:ascii="Arial" w:eastAsia="Times New Roman" w:hAnsi="Arial" w:cs="Arial"/>
          <w:color w:val="4B4F58"/>
          <w:sz w:val="23"/>
          <w:szCs w:val="23"/>
          <w:lang w:eastAsia="es-ES"/>
        </w:rPr>
        <w:t>L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a Universidad de Lyon 1, miembro de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Arqus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, anuncia el lanzamiento de las Becas de Excelencia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MuSkLE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, que ofrecen a destacados estudiantes de máster y doctorado la oportunidad de unirse a un programa de posgrado de vanguardia e impulsado por la investigación en Francia.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El </w:t>
      </w:r>
      <w:hyperlink r:id="rId5" w:history="1">
        <w:r w:rsidRPr="003A16B4">
          <w:rPr>
            <w:rFonts w:ascii="Arial" w:eastAsia="Times New Roman" w:hAnsi="Arial" w:cs="Arial"/>
            <w:color w:val="B94648"/>
            <w:sz w:val="23"/>
            <w:u w:val="single"/>
            <w:lang w:eastAsia="es-ES"/>
          </w:rPr>
          <w:t>programa de posgrado </w:t>
        </w:r>
        <w:proofErr w:type="spellStart"/>
        <w:r w:rsidRPr="003A16B4">
          <w:rPr>
            <w:rFonts w:ascii="Arial" w:eastAsia="Times New Roman" w:hAnsi="Arial" w:cs="Arial"/>
            <w:color w:val="B94648"/>
            <w:sz w:val="23"/>
            <w:u w:val="single"/>
            <w:lang w:eastAsia="es-ES"/>
          </w:rPr>
          <w:t>MuSkLE</w:t>
        </w:r>
        <w:proofErr w:type="spellEnd"/>
      </w:hyperlink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 (Musculo-</w:t>
      </w:r>
      <w:proofErr w:type="spellStart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Skeletal</w:t>
      </w:r>
      <w:proofErr w:type="spellEnd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 xml:space="preserve"> </w:t>
      </w:r>
      <w:proofErr w:type="spellStart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System</w:t>
      </w:r>
      <w:proofErr w:type="spellEnd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 xml:space="preserve">, </w:t>
      </w:r>
      <w:proofErr w:type="spellStart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Locomotion</w:t>
      </w:r>
      <w:proofErr w:type="spellEnd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 xml:space="preserve">, </w:t>
      </w:r>
      <w:proofErr w:type="spellStart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Exercise</w:t>
      </w:r>
      <w:proofErr w:type="spellEnd"/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),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 especializado en el sistema músculo-esquelético, ofrece capacitación interdisciplinaria de vanguardia dedicada a comprender el sistema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musculoesquelético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 desde el nivel molecular hasta el más general. El programa explora el impacto del ejercicio físico, en particular la actividad locomotora, en el sistema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musculoesquelético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, tanto en contextos fisiológicos (por ejemplo, atletas o nutrición) como en afecciones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fisiopatológicas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 (por ejemplo, osteoporosis, enfermedades neuromusculares, cáncer, reumatismo inflamatorio, envejecimiento).</w:t>
      </w:r>
    </w:p>
    <w:p w:rsidR="003A16B4" w:rsidRPr="003A16B4" w:rsidRDefault="003A16B4" w:rsidP="003A16B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16B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0" o:hralign="center" o:hrstd="t" o:hr="t" fillcolor="#a0a0a0" stroked="f"/>
        </w:pic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b/>
          <w:bCs/>
          <w:color w:val="4B4F58"/>
          <w:sz w:val="23"/>
          <w:szCs w:val="23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🎓" style="width:24pt;height:24pt"/>
        </w:pict>
      </w: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 Becas de Excelencia – Nivel de Máster (2025–2026)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Las Becas de Excelencia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MuSkLE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 están abiertas a estudiantes internacionales que soliciten:</w:t>
      </w:r>
    </w:p>
    <w:p w:rsidR="003A16B4" w:rsidRPr="003A16B4" w:rsidRDefault="003A16B4" w:rsidP="003A16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Primer año de máster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 del programa de posgrado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MuSkLE</w:t>
      </w:r>
      <w:proofErr w:type="spellEnd"/>
    </w:p>
    <w:p w:rsidR="003A16B4" w:rsidRPr="003A16B4" w:rsidRDefault="003A16B4" w:rsidP="003A16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Segundo año de máster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 del programa de posgrado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MuSkLE</w:t>
      </w:r>
      <w:proofErr w:type="spellEnd"/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Estas becas brindan a estudiantes sobresalientes la oportunidad de unirse a un programa intensivo de investigación totalmente impartido en inglés e integrado en laboratorios reconocidos internacionalmente.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Períodos de solicitud</w:t>
      </w:r>
    </w:p>
    <w:p w:rsidR="003A16B4" w:rsidRPr="003A16B4" w:rsidRDefault="003A16B4" w:rsidP="003A16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Período 1: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 17 de diciembre de 2025 – 28 de febrero de 2026</w:t>
      </w:r>
    </w:p>
    <w:p w:rsidR="003A16B4" w:rsidRPr="003A16B4" w:rsidRDefault="003A16B4" w:rsidP="003A16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Periodo 2: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 11 de mayo – 14 de junio de 2026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Esta es una oportunidad única para que estudiantes talentosos dentro de la Alianza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Arqus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 y en todo el mundo participen en una formación avanzada en ciencias de la vida, biomecánica, fisiología e investigación en salud en Francia.</w:t>
      </w:r>
    </w:p>
    <w:p w:rsidR="003A16B4" w:rsidRPr="003A16B4" w:rsidRDefault="003A16B4" w:rsidP="003A16B4">
      <w:pPr>
        <w:shd w:val="clear" w:color="auto" w:fill="FFFFFF"/>
        <w:spacing w:line="240" w:lineRule="auto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hyperlink r:id="rId6" w:history="1">
        <w:r w:rsidRPr="003A16B4">
          <w:rPr>
            <w:rFonts w:ascii="inherit" w:eastAsia="Times New Roman" w:hAnsi="inherit" w:cs="Arial"/>
            <w:b/>
            <w:bCs/>
            <w:color w:val="000000"/>
            <w:sz w:val="23"/>
            <w:lang w:eastAsia="es-ES"/>
          </w:rPr>
          <w:t>Obtén más información sobre la convocatoria para 1er año de máster</w:t>
        </w:r>
      </w:hyperlink>
    </w:p>
    <w:p w:rsidR="003A16B4" w:rsidRPr="003A16B4" w:rsidRDefault="003A16B4" w:rsidP="003A16B4">
      <w:pPr>
        <w:shd w:val="clear" w:color="auto" w:fill="FFFFFF"/>
        <w:spacing w:line="240" w:lineRule="auto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hyperlink r:id="rId7" w:history="1">
        <w:r w:rsidRPr="003A16B4">
          <w:rPr>
            <w:rFonts w:ascii="inherit" w:eastAsia="Times New Roman" w:hAnsi="inherit" w:cs="Arial"/>
            <w:b/>
            <w:bCs/>
            <w:color w:val="000000"/>
            <w:sz w:val="23"/>
            <w:lang w:eastAsia="es-ES"/>
          </w:rPr>
          <w:t>Obtén más información sobre la convocatoria para 2º año de máster</w:t>
        </w:r>
      </w:hyperlink>
    </w:p>
    <w:p w:rsidR="003A16B4" w:rsidRPr="003A16B4" w:rsidRDefault="003A16B4" w:rsidP="003A16B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16B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0" o:hralign="center" o:hrstd="t" o:hr="t" fillcolor="#a0a0a0" stroked="f"/>
        </w:pic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b/>
          <w:bCs/>
          <w:color w:val="4B4F58"/>
          <w:sz w:val="23"/>
          <w:szCs w:val="23"/>
          <w:lang w:eastAsia="es-ES"/>
        </w:rPr>
        <w:pict>
          <v:shape id="_x0000_i1028" type="#_x0000_t75" alt="🎓" style="width:24pt;height:24pt"/>
        </w:pic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 </w:t>
      </w: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Becas de Excelencia – Nivel de Doctorado (2026–2029)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El programa también ofrece </w:t>
      </w:r>
      <w:r w:rsidRPr="003A16B4">
        <w:rPr>
          <w:rFonts w:ascii="Arial" w:eastAsia="Times New Roman" w:hAnsi="Arial" w:cs="Arial"/>
          <w:b/>
          <w:bCs/>
          <w:color w:val="4B4F58"/>
          <w:sz w:val="23"/>
          <w:lang w:eastAsia="es-ES"/>
        </w:rPr>
        <w:t>tres becas de excelencia de doctorado, </w:t>
      </w: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para candidatos altamente cualificados que deseen realizar un proyecto de doctorado interdisciplinario dedicado al sistema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musculoesquelético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.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lastRenderedPageBreak/>
        <w:t>Cronología para las becas de doctorado:</w:t>
      </w:r>
    </w:p>
    <w:p w:rsidR="003A16B4" w:rsidRPr="003A16B4" w:rsidRDefault="003A16B4" w:rsidP="003A16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Solicitudes abiertas: 23 de enero de 2026</w:t>
      </w:r>
    </w:p>
    <w:p w:rsidR="003A16B4" w:rsidRPr="003A16B4" w:rsidRDefault="003A16B4" w:rsidP="003A16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Fin del plazo de solicitud: 30 de marzo de 2026</w:t>
      </w:r>
    </w:p>
    <w:p w:rsidR="003A16B4" w:rsidRPr="003A16B4" w:rsidRDefault="003A16B4" w:rsidP="003A16B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 xml:space="preserve">Los doctorandos seleccionados se unirán a equipos de investigación dinámicos y contribuirán a proyectos innovadores que combinen ciencia del ejercicio, salud e investigación </w:t>
      </w:r>
      <w:proofErr w:type="spellStart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traslacional</w:t>
      </w:r>
      <w:proofErr w:type="spellEnd"/>
      <w:r w:rsidRPr="003A16B4">
        <w:rPr>
          <w:rFonts w:ascii="Arial" w:eastAsia="Times New Roman" w:hAnsi="Arial" w:cs="Arial"/>
          <w:color w:val="4B4F58"/>
          <w:sz w:val="23"/>
          <w:szCs w:val="23"/>
          <w:lang w:eastAsia="es-ES"/>
        </w:rPr>
        <w:t>.</w:t>
      </w:r>
    </w:p>
    <w:p w:rsidR="003A16B4" w:rsidRPr="003A16B4" w:rsidRDefault="003A16B4" w:rsidP="003A16B4">
      <w:pPr>
        <w:shd w:val="clear" w:color="auto" w:fill="FFFFFF"/>
        <w:spacing w:line="240" w:lineRule="auto"/>
        <w:rPr>
          <w:rFonts w:ascii="Arial" w:eastAsia="Times New Roman" w:hAnsi="Arial" w:cs="Arial"/>
          <w:color w:val="4B4F58"/>
          <w:sz w:val="23"/>
          <w:szCs w:val="23"/>
          <w:lang w:eastAsia="es-ES"/>
        </w:rPr>
      </w:pPr>
      <w:hyperlink r:id="rId8" w:history="1">
        <w:r w:rsidRPr="003A16B4">
          <w:rPr>
            <w:rFonts w:ascii="inherit" w:eastAsia="Times New Roman" w:hAnsi="inherit" w:cs="Arial"/>
            <w:color w:val="000000"/>
            <w:sz w:val="23"/>
            <w:lang w:eastAsia="es-ES"/>
          </w:rPr>
          <w:t>Obtén más información sobre la convocatoria para doctorado</w:t>
        </w:r>
      </w:hyperlink>
    </w:p>
    <w:p w:rsidR="00525B91" w:rsidRDefault="00525B91"/>
    <w:sectPr w:rsidR="00525B91" w:rsidSect="00525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4619"/>
    <w:multiLevelType w:val="multilevel"/>
    <w:tmpl w:val="FFB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59124B"/>
    <w:multiLevelType w:val="multilevel"/>
    <w:tmpl w:val="A0F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4427D0"/>
    <w:multiLevelType w:val="multilevel"/>
    <w:tmpl w:val="1030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6B4"/>
    <w:rsid w:val="003A16B4"/>
    <w:rsid w:val="0052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16B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A1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2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2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-plus.fr/en/musculo-skeletal-system-locomotion-exercise-2/2026-phd-excellence-scholarships-musk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duate-plus.fr/en/musculo-skeletal-system-locomotion-exercise-2/2026-master-2-excellence-scholarships-musk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uate-plus.fr/en/musculo-skeletal-system-locomotion-exercise-2/2026-master-1-excellence-scholarships-muskle/" TargetMode="External"/><Relationship Id="rId5" Type="http://schemas.openxmlformats.org/officeDocument/2006/relationships/hyperlink" Target="https://graduate-plus.fr/en/musculo-skeletal-system-locomotion-exercise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Manjón-Cabeza Cruz</dc:creator>
  <cp:lastModifiedBy>Araceli Manjón-Cabeza Cruz</cp:lastModifiedBy>
  <cp:revision>1</cp:revision>
  <dcterms:created xsi:type="dcterms:W3CDTF">2026-02-19T11:58:00Z</dcterms:created>
  <dcterms:modified xsi:type="dcterms:W3CDTF">2026-02-19T11:59:00Z</dcterms:modified>
</cp:coreProperties>
</file>