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25" w:rsidRDefault="001C1A25" w:rsidP="001C1A25">
      <w:pPr>
        <w:pStyle w:val="NormalWeb"/>
        <w:shd w:val="clear" w:color="auto" w:fill="FFFFFF"/>
        <w:rPr>
          <w:rFonts w:ascii="Arial" w:hAnsi="Arial" w:cs="Arial"/>
          <w:color w:val="656262"/>
          <w:sz w:val="20"/>
          <w:szCs w:val="20"/>
        </w:rPr>
      </w:pPr>
      <w:r>
        <w:t xml:space="preserve">Convocatoria abierta </w:t>
      </w:r>
      <w:proofErr w:type="spellStart"/>
      <w:r>
        <w:t>Fundacion</w:t>
      </w:r>
      <w:proofErr w:type="spellEnd"/>
      <w:r>
        <w:t xml:space="preserve"> COTEC #PIA2024</w:t>
      </w:r>
      <w:bookmarkStart w:id="0" w:name="_GoBack"/>
      <w:bookmarkEnd w:id="0"/>
    </w:p>
    <w:p w:rsidR="001C1A25" w:rsidRDefault="001C1A25" w:rsidP="001C1A25">
      <w:pPr>
        <w:pStyle w:val="NormalWeb"/>
        <w:shd w:val="clear" w:color="auto" w:fill="FFFFFF"/>
        <w:rPr>
          <w:rFonts w:ascii="Arial" w:hAnsi="Arial" w:cs="Arial"/>
          <w:color w:val="656262"/>
          <w:sz w:val="20"/>
          <w:szCs w:val="20"/>
        </w:rPr>
      </w:pPr>
      <w:r>
        <w:rPr>
          <w:rFonts w:ascii="Arial" w:hAnsi="Arial" w:cs="Arial"/>
          <w:color w:val="656262"/>
          <w:sz w:val="20"/>
          <w:szCs w:val="20"/>
        </w:rPr>
        <w:t xml:space="preserve">La Fundación </w:t>
      </w:r>
      <w:proofErr w:type="spellStart"/>
      <w:r>
        <w:rPr>
          <w:rFonts w:ascii="Arial" w:hAnsi="Arial" w:cs="Arial"/>
          <w:color w:val="656262"/>
          <w:sz w:val="20"/>
          <w:szCs w:val="20"/>
        </w:rPr>
        <w:t>Cotec</w:t>
      </w:r>
      <w:proofErr w:type="spellEnd"/>
      <w:r>
        <w:rPr>
          <w:rFonts w:ascii="Arial" w:hAnsi="Arial" w:cs="Arial"/>
          <w:color w:val="656262"/>
          <w:sz w:val="20"/>
          <w:szCs w:val="20"/>
        </w:rPr>
        <w:t xml:space="preserve"> para la innovación ha lanzado la convocatoria </w:t>
      </w:r>
      <w:r>
        <w:rPr>
          <w:rStyle w:val="Textoennegrita"/>
          <w:rFonts w:ascii="Arial" w:hAnsi="Arial" w:cs="Arial"/>
          <w:color w:val="656262"/>
          <w:sz w:val="20"/>
          <w:szCs w:val="20"/>
        </w:rPr>
        <w:t>#PIA2024</w:t>
      </w:r>
      <w:r>
        <w:rPr>
          <w:rFonts w:ascii="Arial" w:hAnsi="Arial" w:cs="Arial"/>
          <w:color w:val="656262"/>
          <w:sz w:val="20"/>
          <w:szCs w:val="20"/>
        </w:rPr>
        <w:t>, dirigida a mentes innovadoras que </w:t>
      </w:r>
      <w:r>
        <w:rPr>
          <w:rStyle w:val="Textoennegrita"/>
          <w:rFonts w:ascii="Arial" w:hAnsi="Arial" w:cs="Arial"/>
          <w:color w:val="656262"/>
          <w:sz w:val="20"/>
          <w:szCs w:val="20"/>
        </w:rPr>
        <w:t>no superen los 30 años</w:t>
      </w:r>
      <w:r>
        <w:rPr>
          <w:rFonts w:ascii="Arial" w:hAnsi="Arial" w:cs="Arial"/>
          <w:color w:val="656262"/>
          <w:sz w:val="20"/>
          <w:szCs w:val="20"/>
        </w:rPr>
        <w:t xml:space="preserve"> de edad. El objetivo de </w:t>
      </w:r>
      <w:proofErr w:type="spellStart"/>
      <w:r>
        <w:rPr>
          <w:rFonts w:ascii="Arial" w:hAnsi="Arial" w:cs="Arial"/>
          <w:color w:val="656262"/>
          <w:sz w:val="20"/>
          <w:szCs w:val="20"/>
        </w:rPr>
        <w:t>Cotec</w:t>
      </w:r>
      <w:proofErr w:type="spellEnd"/>
      <w:r>
        <w:rPr>
          <w:rFonts w:ascii="Arial" w:hAnsi="Arial" w:cs="Arial"/>
          <w:color w:val="656262"/>
          <w:sz w:val="20"/>
          <w:szCs w:val="20"/>
        </w:rPr>
        <w:t xml:space="preserve"> es localizar y establecer alianzas con proyectos basados en </w:t>
      </w:r>
      <w:r>
        <w:rPr>
          <w:rStyle w:val="Textoennegrita"/>
          <w:rFonts w:ascii="Arial" w:hAnsi="Arial" w:cs="Arial"/>
          <w:color w:val="656262"/>
          <w:sz w:val="20"/>
          <w:szCs w:val="20"/>
        </w:rPr>
        <w:t>conocimiento y experimentación</w:t>
      </w:r>
      <w:r>
        <w:rPr>
          <w:rFonts w:ascii="Arial" w:hAnsi="Arial" w:cs="Arial"/>
          <w:color w:val="656262"/>
          <w:sz w:val="20"/>
          <w:szCs w:val="20"/>
        </w:rPr>
        <w:t>, protagonizados por jóvenes, que aspiren a provocar un cambio concreto en la sociedad para mejorar el futuro. Cada proyecto seleccionado contará con una financiación de </w:t>
      </w:r>
      <w:r>
        <w:rPr>
          <w:rStyle w:val="Textoennegrita"/>
          <w:rFonts w:ascii="Arial" w:hAnsi="Arial" w:cs="Arial"/>
          <w:color w:val="656262"/>
          <w:sz w:val="20"/>
          <w:szCs w:val="20"/>
        </w:rPr>
        <w:t>hasta 40.000 euros</w:t>
      </w:r>
      <w:r>
        <w:rPr>
          <w:rFonts w:ascii="Arial" w:hAnsi="Arial" w:cs="Arial"/>
          <w:color w:val="656262"/>
          <w:sz w:val="20"/>
          <w:szCs w:val="20"/>
        </w:rPr>
        <w:t xml:space="preserve">, además de recibir por parte de </w:t>
      </w:r>
      <w:proofErr w:type="spellStart"/>
      <w:r>
        <w:rPr>
          <w:rFonts w:ascii="Arial" w:hAnsi="Arial" w:cs="Arial"/>
          <w:color w:val="656262"/>
          <w:sz w:val="20"/>
          <w:szCs w:val="20"/>
        </w:rPr>
        <w:t>Cotec</w:t>
      </w:r>
      <w:proofErr w:type="spellEnd"/>
      <w:r>
        <w:rPr>
          <w:rFonts w:ascii="Arial" w:hAnsi="Arial" w:cs="Arial"/>
          <w:color w:val="656262"/>
          <w:sz w:val="20"/>
          <w:szCs w:val="20"/>
        </w:rPr>
        <w:t xml:space="preserve"> conocimiento, experiencia, proyección, acceso, visibilidad y posicionamiento. El plazo de presentación de candidaturas estará abierto </w:t>
      </w:r>
      <w:r>
        <w:rPr>
          <w:rStyle w:val="Textoennegrita"/>
          <w:rFonts w:ascii="Arial" w:hAnsi="Arial" w:cs="Arial"/>
          <w:color w:val="656262"/>
          <w:sz w:val="20"/>
          <w:szCs w:val="20"/>
        </w:rPr>
        <w:t>hasta el 6 de octubre</w:t>
      </w:r>
      <w:r>
        <w:rPr>
          <w:rFonts w:ascii="Arial" w:hAnsi="Arial" w:cs="Arial"/>
          <w:color w:val="656262"/>
          <w:sz w:val="20"/>
          <w:szCs w:val="20"/>
        </w:rPr>
        <w:t>. Toda la información está ya disponible en </w:t>
      </w:r>
      <w:hyperlink r:id="rId5" w:tgtFrame="_blank" w:history="1">
        <w:r>
          <w:rPr>
            <w:rStyle w:val="Hipervnculo"/>
            <w:rFonts w:ascii="Arial" w:hAnsi="Arial" w:cs="Arial"/>
            <w:color w:val="5A7C77"/>
            <w:sz w:val="20"/>
            <w:szCs w:val="20"/>
          </w:rPr>
          <w:t>cotec.es</w:t>
        </w:r>
      </w:hyperlink>
      <w:r>
        <w:rPr>
          <w:rFonts w:ascii="Arial" w:hAnsi="Arial" w:cs="Arial"/>
          <w:color w:val="656262"/>
          <w:sz w:val="20"/>
          <w:szCs w:val="20"/>
        </w:rPr>
        <w:t>.</w:t>
      </w:r>
    </w:p>
    <w:p w:rsidR="001C1A25" w:rsidRDefault="001C1A25" w:rsidP="001C1A25">
      <w:pPr>
        <w:pStyle w:val="NormalWeb"/>
        <w:shd w:val="clear" w:color="auto" w:fill="FFFFFF"/>
        <w:rPr>
          <w:rFonts w:ascii="Arial" w:hAnsi="Arial" w:cs="Arial"/>
          <w:color w:val="656262"/>
          <w:sz w:val="20"/>
          <w:szCs w:val="20"/>
        </w:rPr>
      </w:pPr>
      <w:r>
        <w:rPr>
          <w:rFonts w:ascii="Arial" w:hAnsi="Arial" w:cs="Arial"/>
          <w:color w:val="656262"/>
          <w:sz w:val="20"/>
          <w:szCs w:val="20"/>
        </w:rPr>
        <w:t> </w:t>
      </w:r>
    </w:p>
    <w:p w:rsidR="001C1A25" w:rsidRDefault="001C1A25" w:rsidP="001C1A25">
      <w:pPr>
        <w:pStyle w:val="NormalWeb"/>
        <w:shd w:val="clear" w:color="auto" w:fill="FFFFFF"/>
        <w:rPr>
          <w:rFonts w:ascii="Arial" w:hAnsi="Arial" w:cs="Arial"/>
          <w:color w:val="656262"/>
          <w:sz w:val="20"/>
          <w:szCs w:val="20"/>
        </w:rPr>
      </w:pPr>
      <w:r>
        <w:rPr>
          <w:rFonts w:ascii="Arial" w:hAnsi="Arial" w:cs="Arial"/>
          <w:color w:val="656262"/>
          <w:sz w:val="20"/>
          <w:szCs w:val="20"/>
        </w:rPr>
        <w:t>La quinta edición de la convocatoria PIA está </w:t>
      </w:r>
      <w:r>
        <w:rPr>
          <w:rStyle w:val="Textoennegrita"/>
          <w:rFonts w:ascii="Arial" w:hAnsi="Arial" w:cs="Arial"/>
          <w:color w:val="656262"/>
          <w:sz w:val="20"/>
          <w:szCs w:val="20"/>
        </w:rPr>
        <w:t>abierta a cualquier temática</w:t>
      </w:r>
      <w:r>
        <w:rPr>
          <w:rFonts w:ascii="Arial" w:hAnsi="Arial" w:cs="Arial"/>
          <w:color w:val="656262"/>
          <w:sz w:val="20"/>
          <w:szCs w:val="20"/>
        </w:rPr>
        <w:t xml:space="preserve">, incluidas todas las áreas de conocimiento que vienen siendo prioritarias para </w:t>
      </w:r>
      <w:proofErr w:type="spellStart"/>
      <w:r>
        <w:rPr>
          <w:rFonts w:ascii="Arial" w:hAnsi="Arial" w:cs="Arial"/>
          <w:color w:val="656262"/>
          <w:sz w:val="20"/>
          <w:szCs w:val="20"/>
        </w:rPr>
        <w:t>Cotec</w:t>
      </w:r>
      <w:proofErr w:type="spellEnd"/>
      <w:r>
        <w:rPr>
          <w:rFonts w:ascii="Arial" w:hAnsi="Arial" w:cs="Arial"/>
          <w:color w:val="656262"/>
          <w:sz w:val="20"/>
          <w:szCs w:val="20"/>
        </w:rPr>
        <w:t xml:space="preserve"> en los últimos años: </w:t>
      </w:r>
      <w:r>
        <w:rPr>
          <w:rStyle w:val="Textoennegrita"/>
          <w:rFonts w:ascii="Arial" w:hAnsi="Arial" w:cs="Arial"/>
          <w:color w:val="656262"/>
          <w:sz w:val="20"/>
          <w:szCs w:val="20"/>
        </w:rPr>
        <w:t>digitalización, economía circular, activos intangibles, educación, economía o innovación en el sector público</w:t>
      </w:r>
      <w:r>
        <w:rPr>
          <w:rFonts w:ascii="Arial" w:hAnsi="Arial" w:cs="Arial"/>
          <w:color w:val="656262"/>
          <w:sz w:val="20"/>
          <w:szCs w:val="20"/>
        </w:rPr>
        <w:t xml:space="preserve">. </w:t>
      </w:r>
      <w:proofErr w:type="spellStart"/>
      <w:r>
        <w:rPr>
          <w:rFonts w:ascii="Arial" w:hAnsi="Arial" w:cs="Arial"/>
          <w:color w:val="656262"/>
          <w:sz w:val="20"/>
          <w:szCs w:val="20"/>
        </w:rPr>
        <w:t>Cotec</w:t>
      </w:r>
      <w:proofErr w:type="spellEnd"/>
      <w:r>
        <w:rPr>
          <w:rFonts w:ascii="Arial" w:hAnsi="Arial" w:cs="Arial"/>
          <w:color w:val="656262"/>
          <w:sz w:val="20"/>
          <w:szCs w:val="20"/>
        </w:rPr>
        <w:t xml:space="preserve"> colaborará de manera activa con los impulsores de los proyectos seleccionados para ayudarles a cumplir sus objetivos, en beneficio de toda la sociedad y sin que medie ningún beneficio mercantil.</w:t>
      </w:r>
    </w:p>
    <w:p w:rsidR="001C1A25" w:rsidRDefault="001C1A25" w:rsidP="001C1A25">
      <w:pPr>
        <w:pStyle w:val="NormalWeb"/>
        <w:shd w:val="clear" w:color="auto" w:fill="FFFFFF"/>
        <w:rPr>
          <w:rFonts w:ascii="Arial" w:hAnsi="Arial" w:cs="Arial"/>
          <w:color w:val="656262"/>
          <w:sz w:val="20"/>
          <w:szCs w:val="20"/>
        </w:rPr>
      </w:pPr>
      <w:r>
        <w:rPr>
          <w:rFonts w:ascii="Arial" w:hAnsi="Arial" w:cs="Arial"/>
          <w:color w:val="656262"/>
          <w:sz w:val="20"/>
          <w:szCs w:val="20"/>
        </w:rPr>
        <w:t> </w:t>
      </w:r>
    </w:p>
    <w:p w:rsidR="001C1A25" w:rsidRDefault="001C1A25" w:rsidP="001C1A25">
      <w:pPr>
        <w:pStyle w:val="NormalWeb"/>
        <w:shd w:val="clear" w:color="auto" w:fill="FFFFFF"/>
        <w:rPr>
          <w:rFonts w:ascii="Arial" w:hAnsi="Arial" w:cs="Arial"/>
          <w:color w:val="656262"/>
          <w:sz w:val="20"/>
          <w:szCs w:val="20"/>
        </w:rPr>
      </w:pPr>
      <w:r>
        <w:rPr>
          <w:rFonts w:ascii="Arial" w:hAnsi="Arial" w:cs="Arial"/>
          <w:color w:val="656262"/>
          <w:sz w:val="20"/>
          <w:szCs w:val="20"/>
        </w:rPr>
        <w:t>Para participar en la primera fase de la convocatoria solo es necesario resumir la iniciativa en </w:t>
      </w:r>
      <w:r>
        <w:rPr>
          <w:rStyle w:val="Textoennegrita"/>
          <w:rFonts w:ascii="Arial" w:hAnsi="Arial" w:cs="Arial"/>
          <w:color w:val="656262"/>
          <w:sz w:val="20"/>
          <w:szCs w:val="20"/>
        </w:rPr>
        <w:t>menos de cien palabras (420 caracteres con espacios)</w:t>
      </w:r>
      <w:r>
        <w:rPr>
          <w:rFonts w:ascii="Arial" w:hAnsi="Arial" w:cs="Arial"/>
          <w:color w:val="656262"/>
          <w:sz w:val="20"/>
          <w:szCs w:val="20"/>
        </w:rPr>
        <w:t>. Los proyectos podrán ser tanto de naturaleza </w:t>
      </w:r>
      <w:r>
        <w:rPr>
          <w:rStyle w:val="Textoennegrita"/>
          <w:rFonts w:ascii="Arial" w:hAnsi="Arial" w:cs="Arial"/>
          <w:color w:val="656262"/>
          <w:sz w:val="20"/>
          <w:szCs w:val="20"/>
        </w:rPr>
        <w:t>práctica como teórica</w:t>
      </w:r>
      <w:r>
        <w:rPr>
          <w:rFonts w:ascii="Arial" w:hAnsi="Arial" w:cs="Arial"/>
          <w:color w:val="656262"/>
          <w:sz w:val="20"/>
          <w:szCs w:val="20"/>
        </w:rPr>
        <w:t xml:space="preserve"> y podrán ser presentados como un estudio, una publicación, una herramienta de visualización de datos, un experimento, una obra de creación artística, una campaña divulgativa, una aplicación, un contenido digital, un videojuego, un evento, una plataforma, un </w:t>
      </w:r>
      <w:proofErr w:type="spellStart"/>
      <w:r>
        <w:rPr>
          <w:rFonts w:ascii="Arial" w:hAnsi="Arial" w:cs="Arial"/>
          <w:color w:val="656262"/>
          <w:sz w:val="20"/>
          <w:szCs w:val="20"/>
        </w:rPr>
        <w:t>hackathon</w:t>
      </w:r>
      <w:proofErr w:type="spellEnd"/>
      <w:r>
        <w:rPr>
          <w:rFonts w:ascii="Arial" w:hAnsi="Arial" w:cs="Arial"/>
          <w:color w:val="656262"/>
          <w:sz w:val="20"/>
          <w:szCs w:val="20"/>
        </w:rPr>
        <w:t>…</w:t>
      </w:r>
    </w:p>
    <w:p w:rsidR="001C1A25" w:rsidRDefault="001C1A25" w:rsidP="001C1A25">
      <w:pPr>
        <w:pStyle w:val="NormalWeb"/>
        <w:shd w:val="clear" w:color="auto" w:fill="FFFFFF"/>
        <w:rPr>
          <w:rFonts w:ascii="Arial" w:hAnsi="Arial" w:cs="Arial"/>
          <w:color w:val="656262"/>
          <w:sz w:val="20"/>
          <w:szCs w:val="20"/>
        </w:rPr>
      </w:pPr>
      <w:r>
        <w:rPr>
          <w:rFonts w:ascii="Arial" w:hAnsi="Arial" w:cs="Arial"/>
          <w:color w:val="656262"/>
          <w:sz w:val="20"/>
          <w:szCs w:val="20"/>
        </w:rPr>
        <w:t> </w:t>
      </w:r>
    </w:p>
    <w:p w:rsidR="001C1A25" w:rsidRDefault="001C1A25" w:rsidP="001C1A25">
      <w:pPr>
        <w:pStyle w:val="NormalWeb"/>
        <w:shd w:val="clear" w:color="auto" w:fill="FFFFFF"/>
        <w:rPr>
          <w:rFonts w:ascii="Arial" w:hAnsi="Arial" w:cs="Arial"/>
          <w:color w:val="656262"/>
          <w:sz w:val="20"/>
          <w:szCs w:val="20"/>
        </w:rPr>
      </w:pPr>
      <w:r>
        <w:rPr>
          <w:rFonts w:ascii="Arial" w:hAnsi="Arial" w:cs="Arial"/>
          <w:color w:val="656262"/>
          <w:sz w:val="20"/>
          <w:szCs w:val="20"/>
        </w:rPr>
        <w:t>Las candidaturas que superen la primera fase de selección dispondrán luego de varias semanas para ampliar, planificar y detallar su propuesta. Estos proyectos finalistas serán evaluados por </w:t>
      </w:r>
      <w:r>
        <w:rPr>
          <w:rStyle w:val="Textoennegrita"/>
          <w:rFonts w:ascii="Arial" w:hAnsi="Arial" w:cs="Arial"/>
          <w:color w:val="656262"/>
          <w:sz w:val="20"/>
          <w:szCs w:val="20"/>
        </w:rPr>
        <w:t>expertos externos independientes</w:t>
      </w:r>
      <w:r>
        <w:rPr>
          <w:rFonts w:ascii="Arial" w:hAnsi="Arial" w:cs="Arial"/>
          <w:color w:val="656262"/>
          <w:sz w:val="20"/>
          <w:szCs w:val="20"/>
        </w:rPr>
        <w:t>, que tendrán en cuenta la </w:t>
      </w:r>
      <w:r>
        <w:rPr>
          <w:rStyle w:val="Textoennegrita"/>
          <w:rFonts w:ascii="Arial" w:hAnsi="Arial" w:cs="Arial"/>
          <w:color w:val="656262"/>
          <w:sz w:val="20"/>
          <w:szCs w:val="20"/>
        </w:rPr>
        <w:t>novedad y originalidad</w:t>
      </w:r>
      <w:r>
        <w:rPr>
          <w:rFonts w:ascii="Arial" w:hAnsi="Arial" w:cs="Arial"/>
          <w:color w:val="656262"/>
          <w:sz w:val="20"/>
          <w:szCs w:val="20"/>
        </w:rPr>
        <w:t> del proyecto, la </w:t>
      </w:r>
      <w:r>
        <w:rPr>
          <w:rStyle w:val="Textoennegrita"/>
          <w:rFonts w:ascii="Arial" w:hAnsi="Arial" w:cs="Arial"/>
          <w:color w:val="656262"/>
          <w:sz w:val="20"/>
          <w:szCs w:val="20"/>
        </w:rPr>
        <w:t>calidad y relevancia</w:t>
      </w:r>
      <w:r>
        <w:rPr>
          <w:rFonts w:ascii="Arial" w:hAnsi="Arial" w:cs="Arial"/>
          <w:color w:val="656262"/>
          <w:sz w:val="20"/>
          <w:szCs w:val="20"/>
        </w:rPr>
        <w:t> del conocimiento que lo sustenta, así como el </w:t>
      </w:r>
      <w:r>
        <w:rPr>
          <w:rStyle w:val="Textoennegrita"/>
          <w:rFonts w:ascii="Arial" w:hAnsi="Arial" w:cs="Arial"/>
          <w:color w:val="656262"/>
          <w:sz w:val="20"/>
          <w:szCs w:val="20"/>
        </w:rPr>
        <w:t>impacto económico y/o social</w:t>
      </w:r>
      <w:r>
        <w:rPr>
          <w:rFonts w:ascii="Arial" w:hAnsi="Arial" w:cs="Arial"/>
          <w:color w:val="656262"/>
          <w:sz w:val="20"/>
          <w:szCs w:val="20"/>
        </w:rPr>
        <w:t> que aspira a obtener.</w:t>
      </w:r>
    </w:p>
    <w:p w:rsidR="001C1A25" w:rsidRDefault="001C1A25" w:rsidP="001C1A25">
      <w:pPr>
        <w:pStyle w:val="NormalWeb"/>
        <w:shd w:val="clear" w:color="auto" w:fill="FFFFFF"/>
        <w:rPr>
          <w:rFonts w:ascii="Arial" w:hAnsi="Arial" w:cs="Arial"/>
          <w:color w:val="656262"/>
          <w:sz w:val="20"/>
          <w:szCs w:val="20"/>
        </w:rPr>
      </w:pPr>
      <w:r>
        <w:rPr>
          <w:rFonts w:ascii="Arial" w:hAnsi="Arial" w:cs="Arial"/>
          <w:color w:val="656262"/>
          <w:sz w:val="20"/>
          <w:szCs w:val="20"/>
        </w:rPr>
        <w:t> </w:t>
      </w:r>
    </w:p>
    <w:p w:rsidR="001C1A25" w:rsidRDefault="001C1A25" w:rsidP="001C1A25">
      <w:pPr>
        <w:pStyle w:val="NormalWeb"/>
        <w:shd w:val="clear" w:color="auto" w:fill="FFFFFF"/>
        <w:rPr>
          <w:rFonts w:ascii="Arial" w:hAnsi="Arial" w:cs="Arial"/>
          <w:color w:val="656262"/>
          <w:sz w:val="20"/>
          <w:szCs w:val="20"/>
        </w:rPr>
      </w:pPr>
      <w:r>
        <w:rPr>
          <w:rFonts w:ascii="Arial" w:hAnsi="Arial" w:cs="Arial"/>
          <w:color w:val="656262"/>
          <w:sz w:val="20"/>
          <w:szCs w:val="20"/>
        </w:rPr>
        <w:t xml:space="preserve">En las cuatro ediciones previas de la Convocatoria PIA de </w:t>
      </w:r>
      <w:proofErr w:type="spellStart"/>
      <w:r>
        <w:rPr>
          <w:rFonts w:ascii="Arial" w:hAnsi="Arial" w:cs="Arial"/>
          <w:color w:val="656262"/>
          <w:sz w:val="20"/>
          <w:szCs w:val="20"/>
        </w:rPr>
        <w:t>Cotec</w:t>
      </w:r>
      <w:proofErr w:type="spellEnd"/>
      <w:r>
        <w:rPr>
          <w:rFonts w:ascii="Arial" w:hAnsi="Arial" w:cs="Arial"/>
          <w:color w:val="656262"/>
          <w:sz w:val="20"/>
          <w:szCs w:val="20"/>
        </w:rPr>
        <w:t xml:space="preserve"> se evaluaron más de 40.000 propuestas, procedentes de 32 países y enviadas por solicitantes de 6 a 83 años. Entre los finalistas hubo sobre todo universidades, colegios e institutos, organizaciones internacionales, </w:t>
      </w:r>
      <w:proofErr w:type="gramStart"/>
      <w:r>
        <w:rPr>
          <w:rFonts w:ascii="Arial" w:hAnsi="Arial" w:cs="Arial"/>
          <w:color w:val="656262"/>
          <w:sz w:val="20"/>
          <w:szCs w:val="20"/>
        </w:rPr>
        <w:t>asociaciones</w:t>
      </w:r>
      <w:proofErr w:type="gramEnd"/>
      <w:r>
        <w:rPr>
          <w:rFonts w:ascii="Arial" w:hAnsi="Arial" w:cs="Arial"/>
          <w:color w:val="656262"/>
          <w:sz w:val="20"/>
          <w:szCs w:val="20"/>
        </w:rPr>
        <w:t xml:space="preserve"> empresariales, empresas tipo </w:t>
      </w:r>
      <w:proofErr w:type="spellStart"/>
      <w:r>
        <w:rPr>
          <w:rFonts w:ascii="Arial" w:hAnsi="Arial" w:cs="Arial"/>
          <w:color w:val="656262"/>
          <w:sz w:val="20"/>
          <w:szCs w:val="20"/>
        </w:rPr>
        <w:t>start</w:t>
      </w:r>
      <w:proofErr w:type="spellEnd"/>
      <w:r>
        <w:rPr>
          <w:rFonts w:ascii="Arial" w:hAnsi="Arial" w:cs="Arial"/>
          <w:color w:val="656262"/>
          <w:sz w:val="20"/>
          <w:szCs w:val="20"/>
        </w:rPr>
        <w:t>-up y ONG, entre otros.</w:t>
      </w:r>
    </w:p>
    <w:p w:rsidR="001C1A25" w:rsidRDefault="001C1A25" w:rsidP="001C1A25">
      <w:pPr>
        <w:pStyle w:val="NormalWeb"/>
        <w:shd w:val="clear" w:color="auto" w:fill="FFFFFF"/>
        <w:rPr>
          <w:rFonts w:ascii="Arial" w:hAnsi="Arial" w:cs="Arial"/>
          <w:color w:val="656262"/>
          <w:sz w:val="20"/>
          <w:szCs w:val="20"/>
        </w:rPr>
      </w:pPr>
      <w:r>
        <w:rPr>
          <w:rFonts w:ascii="Arial" w:hAnsi="Arial" w:cs="Arial"/>
          <w:color w:val="656262"/>
          <w:sz w:val="20"/>
          <w:szCs w:val="20"/>
        </w:rPr>
        <w:t> </w:t>
      </w:r>
    </w:p>
    <w:p w:rsidR="001C1A25" w:rsidRDefault="001C1A25" w:rsidP="001C1A25">
      <w:pPr>
        <w:pStyle w:val="NormalWeb"/>
        <w:shd w:val="clear" w:color="auto" w:fill="FFFFFF"/>
        <w:rPr>
          <w:rFonts w:ascii="Arial" w:hAnsi="Arial" w:cs="Arial"/>
          <w:color w:val="656262"/>
          <w:sz w:val="20"/>
          <w:szCs w:val="20"/>
        </w:rPr>
      </w:pPr>
      <w:r>
        <w:rPr>
          <w:rFonts w:ascii="Arial" w:hAnsi="Arial" w:cs="Arial"/>
          <w:color w:val="656262"/>
          <w:sz w:val="20"/>
          <w:szCs w:val="20"/>
        </w:rPr>
        <w:t xml:space="preserve">Para promocionar esta convocatoria, </w:t>
      </w:r>
      <w:proofErr w:type="spellStart"/>
      <w:r>
        <w:rPr>
          <w:rFonts w:ascii="Arial" w:hAnsi="Arial" w:cs="Arial"/>
          <w:color w:val="656262"/>
          <w:sz w:val="20"/>
          <w:szCs w:val="20"/>
        </w:rPr>
        <w:t>Cotec</w:t>
      </w:r>
      <w:proofErr w:type="spellEnd"/>
      <w:r>
        <w:rPr>
          <w:rFonts w:ascii="Arial" w:hAnsi="Arial" w:cs="Arial"/>
          <w:color w:val="656262"/>
          <w:sz w:val="20"/>
          <w:szCs w:val="20"/>
        </w:rPr>
        <w:t xml:space="preserve"> ha puesto en marcha una campaña en redes sociales con el </w:t>
      </w:r>
      <w:proofErr w:type="spellStart"/>
      <w:r>
        <w:rPr>
          <w:rFonts w:ascii="Arial" w:hAnsi="Arial" w:cs="Arial"/>
          <w:color w:val="656262"/>
          <w:sz w:val="20"/>
          <w:szCs w:val="20"/>
        </w:rPr>
        <w:t>hashtag</w:t>
      </w:r>
      <w:proofErr w:type="spellEnd"/>
      <w:r>
        <w:rPr>
          <w:rFonts w:ascii="Arial" w:hAnsi="Arial" w:cs="Arial"/>
          <w:color w:val="656262"/>
          <w:sz w:val="20"/>
          <w:szCs w:val="20"/>
        </w:rPr>
        <w:t> </w:t>
      </w:r>
      <w:hyperlink r:id="rId6" w:tgtFrame="_blank" w:history="1">
        <w:r>
          <w:rPr>
            <w:rStyle w:val="Hipervnculo"/>
            <w:rFonts w:ascii="Arial" w:hAnsi="Arial" w:cs="Arial"/>
            <w:color w:val="5A7C77"/>
            <w:sz w:val="20"/>
            <w:szCs w:val="20"/>
          </w:rPr>
          <w:t>#</w:t>
        </w:r>
        <w:proofErr w:type="spellStart"/>
        <w:r>
          <w:rPr>
            <w:rStyle w:val="Hipervnculo"/>
            <w:rFonts w:ascii="Arial" w:hAnsi="Arial" w:cs="Arial"/>
            <w:color w:val="5A7C77"/>
            <w:sz w:val="20"/>
            <w:szCs w:val="20"/>
          </w:rPr>
          <w:t>AhoraMeTocaAMi</w:t>
        </w:r>
        <w:proofErr w:type="spellEnd"/>
        <w:r>
          <w:rPr>
            <w:rStyle w:val="Hipervnculo"/>
            <w:rFonts w:ascii="Arial" w:hAnsi="Arial" w:cs="Arial"/>
            <w:color w:val="5A7C77"/>
            <w:sz w:val="20"/>
            <w:szCs w:val="20"/>
          </w:rPr>
          <w:t>.</w:t>
        </w:r>
      </w:hyperlink>
    </w:p>
    <w:p w:rsidR="00A85E7E" w:rsidRDefault="00A85E7E"/>
    <w:sectPr w:rsidR="00A85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25"/>
    <w:rsid w:val="001C1A25"/>
    <w:rsid w:val="00A85E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C1A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C1A25"/>
    <w:rPr>
      <w:b/>
      <w:bCs/>
    </w:rPr>
  </w:style>
  <w:style w:type="character" w:styleId="Hipervnculo">
    <w:name w:val="Hyperlink"/>
    <w:basedOn w:val="Fuentedeprrafopredeter"/>
    <w:uiPriority w:val="99"/>
    <w:semiHidden/>
    <w:unhideWhenUsed/>
    <w:rsid w:val="001C1A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C1A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C1A25"/>
    <w:rPr>
      <w:b/>
      <w:bCs/>
    </w:rPr>
  </w:style>
  <w:style w:type="character" w:styleId="Hipervnculo">
    <w:name w:val="Hyperlink"/>
    <w:basedOn w:val="Fuentedeprrafopredeter"/>
    <w:uiPriority w:val="99"/>
    <w:semiHidden/>
    <w:unhideWhenUsed/>
    <w:rsid w:val="001C1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62424">
      <w:bodyDiv w:val="1"/>
      <w:marLeft w:val="0"/>
      <w:marRight w:val="0"/>
      <w:marTop w:val="0"/>
      <w:marBottom w:val="0"/>
      <w:divBdr>
        <w:top w:val="none" w:sz="0" w:space="0" w:color="auto"/>
        <w:left w:val="none" w:sz="0" w:space="0" w:color="auto"/>
        <w:bottom w:val="none" w:sz="0" w:space="0" w:color="auto"/>
        <w:right w:val="none" w:sz="0" w:space="0" w:color="auto"/>
      </w:divBdr>
      <w:divsChild>
        <w:div w:id="136055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X2S-5SOSaNo" TargetMode="External"/><Relationship Id="rId5" Type="http://schemas.openxmlformats.org/officeDocument/2006/relationships/hyperlink" Target="https://cotec.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2024-09-30T12:15:00Z</dcterms:created>
  <dcterms:modified xsi:type="dcterms:W3CDTF">2024-09-30T12:17:00Z</dcterms:modified>
</cp:coreProperties>
</file>