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961" w:rsidRPr="001F2961" w:rsidRDefault="001F2961" w:rsidP="001F2961">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1F2961">
        <w:rPr>
          <w:rFonts w:ascii="Times New Roman" w:eastAsia="Times New Roman" w:hAnsi="Times New Roman" w:cs="Times New Roman"/>
          <w:b/>
          <w:bCs/>
          <w:kern w:val="36"/>
          <w:sz w:val="48"/>
          <w:szCs w:val="48"/>
          <w:lang w:eastAsia="es-ES"/>
        </w:rPr>
        <w:t xml:space="preserve">PROGRAMA INICIATC INNCUBA CAJASUR-UGR - 4ª EDICION (2ª convocatoria) </w:t>
      </w:r>
    </w:p>
    <w:p w:rsidR="001F2961" w:rsidRPr="001F2961" w:rsidRDefault="001F2961" w:rsidP="001F2961">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1F2961">
        <w:rPr>
          <w:rFonts w:ascii="Times New Roman" w:eastAsia="Times New Roman" w:hAnsi="Times New Roman" w:cs="Times New Roman"/>
          <w:b/>
          <w:bCs/>
          <w:sz w:val="36"/>
          <w:szCs w:val="36"/>
          <w:lang w:eastAsia="es-ES"/>
        </w:rPr>
        <w:t>Índice de contenido</w:t>
      </w:r>
    </w:p>
    <w:p w:rsidR="001F2961" w:rsidRPr="001F2961" w:rsidRDefault="001F2961" w:rsidP="001F296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6" w:anchor="contenido0" w:history="1">
        <w:r w:rsidRPr="001F2961">
          <w:rPr>
            <w:rFonts w:ascii="Times New Roman" w:eastAsia="Times New Roman" w:hAnsi="Times New Roman" w:cs="Times New Roman"/>
            <w:color w:val="0000FF"/>
            <w:sz w:val="24"/>
            <w:szCs w:val="24"/>
            <w:u w:val="single"/>
            <w:lang w:eastAsia="es-ES"/>
          </w:rPr>
          <w:t>BASES REGULADORAS DE LA CONVOCATORIA</w:t>
        </w:r>
      </w:hyperlink>
    </w:p>
    <w:p w:rsidR="001F2961" w:rsidRPr="001F2961" w:rsidRDefault="001F2961" w:rsidP="001F296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7" w:anchor="contenido1" w:history="1">
        <w:r w:rsidRPr="001F2961">
          <w:rPr>
            <w:rFonts w:ascii="Times New Roman" w:eastAsia="Times New Roman" w:hAnsi="Times New Roman" w:cs="Times New Roman"/>
            <w:color w:val="0000FF"/>
            <w:sz w:val="24"/>
            <w:szCs w:val="24"/>
            <w:u w:val="single"/>
            <w:lang w:eastAsia="es-ES"/>
          </w:rPr>
          <w:t>INTERESADOS EN SOLICITAR LAS AYUDAS</w:t>
        </w:r>
      </w:hyperlink>
    </w:p>
    <w:p w:rsidR="001F2961" w:rsidRPr="001F2961" w:rsidRDefault="001F2961" w:rsidP="001F296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8" w:anchor="contenido2" w:history="1">
        <w:r w:rsidRPr="001F2961">
          <w:rPr>
            <w:rFonts w:ascii="Times New Roman" w:eastAsia="Times New Roman" w:hAnsi="Times New Roman" w:cs="Times New Roman"/>
            <w:color w:val="0000FF"/>
            <w:sz w:val="24"/>
            <w:szCs w:val="24"/>
            <w:u w:val="single"/>
            <w:lang w:eastAsia="es-ES"/>
          </w:rPr>
          <w:t>ANEXO 1 – ENTIDADES ADHERIDAS AL PROGRAMA Y TEMAS PROPUESTOS PARA LOS TRABAJOS DE INICIACIÓN A LA TRANSFERENCIA DE CONOCIMIENTO, Y PLAZOS DE PRESENTACIÓN DE SOLICITUDES</w:t>
        </w:r>
      </w:hyperlink>
    </w:p>
    <w:p w:rsidR="001F2961" w:rsidRPr="001F2961" w:rsidRDefault="001F2961" w:rsidP="001F296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9" w:anchor="contenido3" w:history="1">
        <w:r w:rsidRPr="001F2961">
          <w:rPr>
            <w:rFonts w:ascii="Times New Roman" w:eastAsia="Times New Roman" w:hAnsi="Times New Roman" w:cs="Times New Roman"/>
            <w:color w:val="0000FF"/>
            <w:sz w:val="24"/>
            <w:szCs w:val="24"/>
            <w:u w:val="single"/>
            <w:lang w:eastAsia="es-ES"/>
          </w:rPr>
          <w:t>CONVOCATORIAS ANTERIORES</w:t>
        </w:r>
      </w:hyperlink>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hyperlink r:id="rId10" w:history="1">
        <w:r w:rsidRPr="001F2961">
          <w:rPr>
            <w:rFonts w:ascii="Times New Roman" w:eastAsia="Times New Roman" w:hAnsi="Times New Roman" w:cs="Times New Roman"/>
            <w:b/>
            <w:bCs/>
            <w:color w:val="0000FF"/>
            <w:sz w:val="24"/>
            <w:szCs w:val="24"/>
            <w:u w:val="single"/>
            <w:lang w:eastAsia="es-ES"/>
          </w:rPr>
          <w:t>CONVOCATORIA (PDF-ES)</w:t>
        </w:r>
      </w:hyperlink>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La Universidad de Granada y FUNDACIÓN CAJASUR-FUNDACIÓN CONVISUR promueven conjuntamente el PROGRAMA INICIATC INNCUBA CAJASUR-UGR, en el marco del convenio firmado por ambas entidades y del Plan Propio de Investigación y Transferencia de la UGR.</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El programa cuenta con una dotación de doce (12) ayudas destinadas a la realización de Trabajos Fin de Máster (TFM) </w:t>
      </w:r>
      <w:proofErr w:type="gramStart"/>
      <w:r w:rsidRPr="001F2961">
        <w:rPr>
          <w:rFonts w:ascii="Times New Roman" w:eastAsia="Times New Roman" w:hAnsi="Times New Roman" w:cs="Times New Roman"/>
          <w:sz w:val="24"/>
          <w:szCs w:val="24"/>
          <w:lang w:eastAsia="es-ES"/>
        </w:rPr>
        <w:t>orientados</w:t>
      </w:r>
      <w:proofErr w:type="gramEnd"/>
      <w:r w:rsidRPr="001F2961">
        <w:rPr>
          <w:rFonts w:ascii="Times New Roman" w:eastAsia="Times New Roman" w:hAnsi="Times New Roman" w:cs="Times New Roman"/>
          <w:sz w:val="24"/>
          <w:szCs w:val="24"/>
          <w:lang w:eastAsia="es-ES"/>
        </w:rPr>
        <w:t xml:space="preserve"> a la transferencia de conocimiento, en colaboración con empresas o instituciones con sede en Andalucía. </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Mediante resolución de 20 de marzo de 2024 se convocaron 12 ayudas de iniciación a la transferencia de conocimiento. No habiéndose agotado el crédito disponible para estas ayudas tras la resolución de dicha convocatoria, se resuelve convocar siete (7) ayudas de iniciación a la transferencia de conocimiento, en régimen de concurrencia competitiva, en colaboración con empresas, para estudiantes de Grado y Máster oficial de la Universidad de Granada (UGR). </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La presente convocatoria se publicará en la Base de Datos Nacional de Subvenciones (BDNS) y un extracto de la misma en el Boletín Oficial de la Universidad de Granada (BOUGR). La línea de subvención está incluida en el Plan Estratégico de Subvenciones de la Universidad de Granada para el año 2024, con el código PES-2024-047.</w:t>
      </w:r>
    </w:p>
    <w:p w:rsidR="001F2961" w:rsidRPr="001F2961" w:rsidRDefault="001F2961" w:rsidP="001F2961">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1F2961">
        <w:rPr>
          <w:rFonts w:ascii="Times New Roman" w:eastAsia="Times New Roman" w:hAnsi="Times New Roman" w:cs="Times New Roman"/>
          <w:b/>
          <w:bCs/>
          <w:sz w:val="36"/>
          <w:szCs w:val="36"/>
          <w:lang w:eastAsia="es-ES"/>
        </w:rPr>
        <w:t>BASES REGULADORAS DE LA CONVOCATORIA</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t>Objeto</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lastRenderedPageBreak/>
        <w:t>Ayudas para la realización de un</w:t>
      </w:r>
      <w:r w:rsidRPr="001F2961">
        <w:rPr>
          <w:rFonts w:ascii="Times New Roman" w:eastAsia="Times New Roman" w:hAnsi="Times New Roman" w:cs="Times New Roman"/>
          <w:b/>
          <w:bCs/>
          <w:sz w:val="24"/>
          <w:szCs w:val="24"/>
          <w:lang w:eastAsia="es-ES"/>
        </w:rPr>
        <w:t xml:space="preserve"> TFM orientado a la transferencia de conocimiento</w:t>
      </w:r>
      <w:r w:rsidRPr="001F2961">
        <w:rPr>
          <w:rFonts w:ascii="Times New Roman" w:eastAsia="Times New Roman" w:hAnsi="Times New Roman" w:cs="Times New Roman"/>
          <w:sz w:val="24"/>
          <w:szCs w:val="24"/>
          <w:lang w:eastAsia="es-ES"/>
        </w:rPr>
        <w:t>, en áreas temáticas o ámbitos definidos por las empresas seleccionadas por la FUNDACIÓN CAJASUR-FUNDACIÓN CONVISUR y la Oficina de Transferencia de Resultados de Investigación (OTRI) de la UGR (</w:t>
      </w:r>
      <w:hyperlink r:id="rId11" w:anchor="contenido2" w:history="1">
        <w:r w:rsidRPr="001F2961">
          <w:rPr>
            <w:rFonts w:ascii="Times New Roman" w:eastAsia="Times New Roman" w:hAnsi="Times New Roman" w:cs="Times New Roman"/>
            <w:color w:val="0000FF"/>
            <w:sz w:val="24"/>
            <w:szCs w:val="24"/>
            <w:u w:val="single"/>
            <w:lang w:eastAsia="es-ES"/>
          </w:rPr>
          <w:t>Anexo 1</w:t>
        </w:r>
      </w:hyperlink>
      <w:r w:rsidRPr="001F2961">
        <w:rPr>
          <w:rFonts w:ascii="Times New Roman" w:eastAsia="Times New Roman" w:hAnsi="Times New Roman" w:cs="Times New Roman"/>
          <w:sz w:val="24"/>
          <w:szCs w:val="24"/>
          <w:lang w:eastAsia="es-ES"/>
        </w:rPr>
        <w:t>).</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Los trabajos deberán ser presentados, en forma conjunta, por un/a estudiante de cualquier carrera de Máster oficial de la UGR y su tutor/a académico.</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t>Necesidad y oportunidad</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Existe la necesidad de establecer nuevos instrumentos de colaboración en </w:t>
      </w:r>
      <w:proofErr w:type="spellStart"/>
      <w:r w:rsidRPr="001F2961">
        <w:rPr>
          <w:rFonts w:ascii="Times New Roman" w:eastAsia="Times New Roman" w:hAnsi="Times New Roman" w:cs="Times New Roman"/>
          <w:sz w:val="24"/>
          <w:szCs w:val="24"/>
          <w:lang w:eastAsia="es-ES"/>
        </w:rPr>
        <w:t>I+D+i</w:t>
      </w:r>
      <w:proofErr w:type="spellEnd"/>
      <w:r w:rsidRPr="001F2961">
        <w:rPr>
          <w:rFonts w:ascii="Times New Roman" w:eastAsia="Times New Roman" w:hAnsi="Times New Roman" w:cs="Times New Roman"/>
          <w:sz w:val="24"/>
          <w:szCs w:val="24"/>
          <w:lang w:eastAsia="es-ES"/>
        </w:rPr>
        <w:t xml:space="preserve"> entre la empresa o instituciones y la universidad, que permitan, por un lado, iniciar una relación de conocimiento mutuo y de confianza entre el personal investigador de la UGR y la empresa y, por otro, que complemente la capacitación científica y tecnológica del estudiante de máster oficial de la UGR en áreas de interés para las empresas o instituciones.</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El </w:t>
      </w:r>
      <w:r w:rsidRPr="001F2961">
        <w:rPr>
          <w:rFonts w:ascii="Times New Roman" w:eastAsia="Times New Roman" w:hAnsi="Times New Roman" w:cs="Times New Roman"/>
          <w:b/>
          <w:bCs/>
          <w:sz w:val="24"/>
          <w:szCs w:val="24"/>
          <w:lang w:eastAsia="es-ES"/>
        </w:rPr>
        <w:t xml:space="preserve">PROGRAMA INICIATC INNCUBA CAJASUR-UGR </w:t>
      </w:r>
      <w:r w:rsidRPr="001F2961">
        <w:rPr>
          <w:rFonts w:ascii="Times New Roman" w:eastAsia="Times New Roman" w:hAnsi="Times New Roman" w:cs="Times New Roman"/>
          <w:sz w:val="24"/>
          <w:szCs w:val="24"/>
          <w:lang w:eastAsia="es-ES"/>
        </w:rPr>
        <w:t>pretende cubrir esta necesidad y generar, además, las siguientes oportunidades:</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Estudiantes de máster:</w:t>
      </w:r>
    </w:p>
    <w:p w:rsidR="001F2961" w:rsidRPr="001F2961" w:rsidRDefault="001F2961" w:rsidP="001F296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Realización de un </w:t>
      </w:r>
      <w:r w:rsidRPr="001F2961">
        <w:rPr>
          <w:rFonts w:ascii="Times New Roman" w:eastAsia="Times New Roman" w:hAnsi="Times New Roman" w:cs="Times New Roman"/>
          <w:b/>
          <w:bCs/>
          <w:sz w:val="24"/>
          <w:szCs w:val="24"/>
          <w:lang w:eastAsia="es-ES"/>
        </w:rPr>
        <w:t xml:space="preserve">TFM orientado a la transferencia de conocimiento </w:t>
      </w:r>
      <w:r w:rsidRPr="001F2961">
        <w:rPr>
          <w:rFonts w:ascii="Times New Roman" w:eastAsia="Times New Roman" w:hAnsi="Times New Roman" w:cs="Times New Roman"/>
          <w:sz w:val="24"/>
          <w:szCs w:val="24"/>
          <w:lang w:eastAsia="es-ES"/>
        </w:rPr>
        <w:t>que aborden</w:t>
      </w:r>
      <w:r w:rsidRPr="001F2961">
        <w:rPr>
          <w:rFonts w:ascii="Times New Roman" w:eastAsia="Times New Roman" w:hAnsi="Times New Roman" w:cs="Times New Roman"/>
          <w:b/>
          <w:bCs/>
          <w:sz w:val="24"/>
          <w:szCs w:val="24"/>
          <w:lang w:eastAsia="es-ES"/>
        </w:rPr>
        <w:t xml:space="preserve"> </w:t>
      </w:r>
      <w:r w:rsidRPr="001F2961">
        <w:rPr>
          <w:rFonts w:ascii="Times New Roman" w:eastAsia="Times New Roman" w:hAnsi="Times New Roman" w:cs="Times New Roman"/>
          <w:sz w:val="24"/>
          <w:szCs w:val="24"/>
          <w:lang w:eastAsia="es-ES"/>
        </w:rPr>
        <w:t>necesidades reales y actuales de mercado.</w:t>
      </w:r>
    </w:p>
    <w:p w:rsidR="001F2961" w:rsidRPr="001F2961" w:rsidRDefault="001F2961" w:rsidP="001F296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Integración en la formación académica de una capacitación científica y tecnológica aplicada a las necesidades concretas de un sector o empresa.</w:t>
      </w:r>
    </w:p>
    <w:p w:rsidR="001F2961" w:rsidRPr="001F2961" w:rsidRDefault="001F2961" w:rsidP="001F296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Creación de vínculos con empresas para el desarrollo profesional, ya sea en el ámbito científico o empresarial. </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Investigadores:</w:t>
      </w:r>
    </w:p>
    <w:p w:rsidR="001F2961" w:rsidRPr="001F2961" w:rsidRDefault="001F2961" w:rsidP="001F296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1F2961">
        <w:rPr>
          <w:rFonts w:ascii="Times New Roman" w:eastAsia="Times New Roman" w:hAnsi="Times New Roman" w:cs="Times New Roman"/>
          <w:sz w:val="24"/>
          <w:szCs w:val="24"/>
          <w:lang w:eastAsia="es-ES"/>
        </w:rPr>
        <w:t>Tutorización</w:t>
      </w:r>
      <w:proofErr w:type="spellEnd"/>
      <w:r w:rsidRPr="001F2961">
        <w:rPr>
          <w:rFonts w:ascii="Times New Roman" w:eastAsia="Times New Roman" w:hAnsi="Times New Roman" w:cs="Times New Roman"/>
          <w:sz w:val="24"/>
          <w:szCs w:val="24"/>
          <w:lang w:eastAsia="es-ES"/>
        </w:rPr>
        <w:t xml:space="preserve"> del </w:t>
      </w:r>
      <w:r w:rsidRPr="001F2961">
        <w:rPr>
          <w:rFonts w:ascii="Times New Roman" w:eastAsia="Times New Roman" w:hAnsi="Times New Roman" w:cs="Times New Roman"/>
          <w:b/>
          <w:bCs/>
          <w:sz w:val="24"/>
          <w:szCs w:val="24"/>
          <w:lang w:eastAsia="es-ES"/>
        </w:rPr>
        <w:t>TFM orientado a la transferencia de conocimiento que</w:t>
      </w:r>
      <w:r w:rsidRPr="001F2961">
        <w:rPr>
          <w:rFonts w:ascii="Times New Roman" w:eastAsia="Times New Roman" w:hAnsi="Times New Roman" w:cs="Times New Roman"/>
          <w:sz w:val="24"/>
          <w:szCs w:val="24"/>
          <w:lang w:eastAsia="es-ES"/>
        </w:rPr>
        <w:t xml:space="preserve"> aborden</w:t>
      </w:r>
      <w:r w:rsidRPr="001F2961">
        <w:rPr>
          <w:rFonts w:ascii="Times New Roman" w:eastAsia="Times New Roman" w:hAnsi="Times New Roman" w:cs="Times New Roman"/>
          <w:b/>
          <w:bCs/>
          <w:sz w:val="24"/>
          <w:szCs w:val="24"/>
          <w:lang w:eastAsia="es-ES"/>
        </w:rPr>
        <w:t xml:space="preserve"> </w:t>
      </w:r>
      <w:r w:rsidRPr="001F2961">
        <w:rPr>
          <w:rFonts w:ascii="Times New Roman" w:eastAsia="Times New Roman" w:hAnsi="Times New Roman" w:cs="Times New Roman"/>
          <w:sz w:val="24"/>
          <w:szCs w:val="24"/>
          <w:lang w:eastAsia="es-ES"/>
        </w:rPr>
        <w:t xml:space="preserve">necesidades reales y actuales de mercado. </w:t>
      </w:r>
    </w:p>
    <w:p w:rsidR="001F2961" w:rsidRPr="001F2961" w:rsidRDefault="001F2961" w:rsidP="001F296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Creación de vínculos con empresas para la realización de proyectos de </w:t>
      </w:r>
      <w:proofErr w:type="spellStart"/>
      <w:r w:rsidRPr="001F2961">
        <w:rPr>
          <w:rFonts w:ascii="Times New Roman" w:eastAsia="Times New Roman" w:hAnsi="Times New Roman" w:cs="Times New Roman"/>
          <w:sz w:val="24"/>
          <w:szCs w:val="24"/>
          <w:lang w:eastAsia="es-ES"/>
        </w:rPr>
        <w:t>I+D+i</w:t>
      </w:r>
      <w:proofErr w:type="spellEnd"/>
      <w:r w:rsidRPr="001F2961">
        <w:rPr>
          <w:rFonts w:ascii="Times New Roman" w:eastAsia="Times New Roman" w:hAnsi="Times New Roman" w:cs="Times New Roman"/>
          <w:sz w:val="24"/>
          <w:szCs w:val="24"/>
          <w:lang w:eastAsia="es-ES"/>
        </w:rPr>
        <w:t xml:space="preserve"> colaborativa.</w:t>
      </w:r>
    </w:p>
    <w:p w:rsidR="001F2961" w:rsidRPr="001F2961" w:rsidRDefault="001F2961" w:rsidP="001F296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Iniciación de los estudiantes a la transferencia de conocimiento.</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Empresa:</w:t>
      </w:r>
    </w:p>
    <w:p w:rsidR="001F2961" w:rsidRPr="001F2961" w:rsidRDefault="001F2961" w:rsidP="001F296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Exploración de soluciones a problemas reales y actuales de la empresa o sector de actividad. </w:t>
      </w:r>
    </w:p>
    <w:p w:rsidR="001F2961" w:rsidRPr="001F2961" w:rsidRDefault="001F2961" w:rsidP="001F296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Disminución de inversión y riesgo para la empresa en esta fase temprana de colaboración con la UGR.</w:t>
      </w:r>
    </w:p>
    <w:p w:rsidR="001F2961" w:rsidRPr="001F2961" w:rsidRDefault="001F2961" w:rsidP="001F296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Creación de vínculos con la UGR en docencia, investigación y transferencia. </w:t>
      </w:r>
    </w:p>
    <w:p w:rsidR="001F2961" w:rsidRPr="001F2961" w:rsidRDefault="001F2961" w:rsidP="001F296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Captación de talento.</w:t>
      </w:r>
    </w:p>
    <w:p w:rsidR="001F2961" w:rsidRPr="001F2961" w:rsidRDefault="001F2961" w:rsidP="001F296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Iniciación de la empresa a la transferencia de conocimiento. </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t>Financiación</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lastRenderedPageBreak/>
        <w:t>Las ayudas son financiadas al 100% por la FUNDACIÓN CAJASUR-FUNDACIÓN CONVISUR.</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El importe máximo del gasto subvencionable de esta convocatoria asciende a 14.000€ con cargo a la partida presupuestaria del Plan Propio de Investigación UGR OTRI: 30C0432700-541A-786. Asimismo, se destinará un máximo de gasto de 3.500€ para retribuciones complementarias del profesorado con cargo a la partida presupuestaria 30C0432700-541A-640.00.05, quedando el gasto que se proyecta condicionado a la existencia de crédito adecuado y suficiente en el Presupuesto que ha de aprobar el Consejo Social para 2025. </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El órgano competente para la aprobación del gasto es la Dirección de Innovación y Transferencia de la UGR.</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Cada ayuda tendrá una asignación de un máximo de 2.000€ para el/la estudiante beneficiario/a. Dichas cantidades serán satisfechas a los estudiantes beneficiarios por transferencia bancaria y de acuerdo con el siguiente esquema:</w:t>
      </w:r>
    </w:p>
    <w:p w:rsidR="001F2961" w:rsidRPr="001F2961" w:rsidRDefault="001F2961" w:rsidP="001F296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50% en los dos primeros meses posterior a la fecha de resolución de la convocatoria.</w:t>
      </w:r>
    </w:p>
    <w:p w:rsidR="001F2961" w:rsidRPr="001F2961" w:rsidRDefault="001F2961" w:rsidP="001F296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50% en un mes posterior a entrega de la memoria del trabajo.</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La Universidad de Granada procederá a comunicar a la BDNS los datos de las personas beneficiarias y de las ayudas concedidas, tal y como establece la normativa vigente en materia de subvenciones.</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Por su parte, el/la tutor/a de </w:t>
      </w:r>
      <w:r w:rsidRPr="001F2961">
        <w:rPr>
          <w:rFonts w:ascii="Times New Roman" w:eastAsia="Times New Roman" w:hAnsi="Times New Roman" w:cs="Times New Roman"/>
          <w:b/>
          <w:bCs/>
          <w:sz w:val="24"/>
          <w:szCs w:val="24"/>
          <w:lang w:eastAsia="es-ES"/>
        </w:rPr>
        <w:t xml:space="preserve">TFM orientado a la transferencia de conocimiento </w:t>
      </w:r>
      <w:r w:rsidRPr="001F2961">
        <w:rPr>
          <w:rFonts w:ascii="Times New Roman" w:eastAsia="Times New Roman" w:hAnsi="Times New Roman" w:cs="Times New Roman"/>
          <w:sz w:val="24"/>
          <w:szCs w:val="24"/>
          <w:lang w:eastAsia="es-ES"/>
        </w:rPr>
        <w:t>percibirá 500€ a la entrega de la memoria del trabajo, como retribución complementaria.</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t>Beneficiarios</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Serán beneficiarios de las ayudas económicas los </w:t>
      </w:r>
      <w:r w:rsidRPr="001F2961">
        <w:rPr>
          <w:rFonts w:ascii="Times New Roman" w:eastAsia="Times New Roman" w:hAnsi="Times New Roman" w:cs="Times New Roman"/>
          <w:b/>
          <w:bCs/>
          <w:sz w:val="24"/>
          <w:szCs w:val="24"/>
          <w:lang w:eastAsia="es-ES"/>
        </w:rPr>
        <w:t>estudiantes</w:t>
      </w:r>
      <w:r w:rsidRPr="001F2961">
        <w:rPr>
          <w:rFonts w:ascii="Times New Roman" w:eastAsia="Times New Roman" w:hAnsi="Times New Roman" w:cs="Times New Roman"/>
          <w:sz w:val="24"/>
          <w:szCs w:val="24"/>
          <w:lang w:eastAsia="es-ES"/>
        </w:rPr>
        <w:t xml:space="preserve"> matriculados en un máster oficial de la UGR que presenten un</w:t>
      </w:r>
      <w:r w:rsidRPr="001F2961">
        <w:rPr>
          <w:rFonts w:ascii="Times New Roman" w:eastAsia="Times New Roman" w:hAnsi="Times New Roman" w:cs="Times New Roman"/>
          <w:b/>
          <w:bCs/>
          <w:sz w:val="24"/>
          <w:szCs w:val="24"/>
          <w:lang w:eastAsia="es-ES"/>
        </w:rPr>
        <w:t xml:space="preserve"> TFM orientado a la transferencia de conocimiento </w:t>
      </w:r>
      <w:r w:rsidRPr="001F2961">
        <w:rPr>
          <w:rFonts w:ascii="Times New Roman" w:eastAsia="Times New Roman" w:hAnsi="Times New Roman" w:cs="Times New Roman"/>
          <w:sz w:val="24"/>
          <w:szCs w:val="24"/>
          <w:lang w:eastAsia="es-ES"/>
        </w:rPr>
        <w:t>según la base reguladora siguiente.</w:t>
      </w:r>
    </w:p>
    <w:p w:rsidR="001F2961" w:rsidRPr="001F2961" w:rsidRDefault="001F2961" w:rsidP="001F2961">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1F2961">
        <w:rPr>
          <w:rFonts w:ascii="Times New Roman" w:eastAsia="Times New Roman" w:hAnsi="Times New Roman" w:cs="Times New Roman"/>
          <w:b/>
          <w:bCs/>
          <w:sz w:val="36"/>
          <w:szCs w:val="36"/>
          <w:lang w:eastAsia="es-ES"/>
        </w:rPr>
        <w:t>INTERESADOS EN SOLICITAR LAS AYUDAS</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Las ayudas podrán ser solicitadas por un PDI, de acuerdo con los siguientes aspectos: </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t>Requisitos</w:t>
      </w:r>
    </w:p>
    <w:p w:rsidR="001F2961" w:rsidRPr="001F2961" w:rsidRDefault="001F2961" w:rsidP="001F296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El solicitante deberá ser PDI</w:t>
      </w:r>
      <w:r w:rsidRPr="001F2961">
        <w:rPr>
          <w:rFonts w:ascii="Times New Roman" w:eastAsia="Times New Roman" w:hAnsi="Times New Roman" w:cs="Times New Roman"/>
          <w:sz w:val="24"/>
          <w:szCs w:val="24"/>
          <w:lang w:eastAsia="es-ES"/>
        </w:rPr>
        <w:t xml:space="preserve"> de la UGR, que ejerza como tutor/a del</w:t>
      </w:r>
      <w:r w:rsidRPr="001F2961">
        <w:rPr>
          <w:rFonts w:ascii="Times New Roman" w:eastAsia="Times New Roman" w:hAnsi="Times New Roman" w:cs="Times New Roman"/>
          <w:b/>
          <w:bCs/>
          <w:sz w:val="24"/>
          <w:szCs w:val="24"/>
          <w:lang w:eastAsia="es-ES"/>
        </w:rPr>
        <w:t xml:space="preserve"> TFM orientado a la transferencia de conocimiento.</w:t>
      </w:r>
      <w:r w:rsidRPr="001F2961">
        <w:rPr>
          <w:rFonts w:ascii="Times New Roman" w:eastAsia="Times New Roman" w:hAnsi="Times New Roman" w:cs="Times New Roman"/>
          <w:sz w:val="24"/>
          <w:szCs w:val="24"/>
          <w:lang w:eastAsia="es-ES"/>
        </w:rPr>
        <w:t> No existe limitación de solicitudes por parte del tutor o tutora (PDI).</w:t>
      </w:r>
    </w:p>
    <w:p w:rsidR="001F2961" w:rsidRPr="001F2961" w:rsidRDefault="001F2961" w:rsidP="001F296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El/la tutor/a del </w:t>
      </w:r>
      <w:r w:rsidRPr="001F2961">
        <w:rPr>
          <w:rFonts w:ascii="Times New Roman" w:eastAsia="Times New Roman" w:hAnsi="Times New Roman" w:cs="Times New Roman"/>
          <w:b/>
          <w:bCs/>
          <w:sz w:val="24"/>
          <w:szCs w:val="24"/>
          <w:lang w:eastAsia="es-ES"/>
        </w:rPr>
        <w:t xml:space="preserve">TFM orientado a la transferencia de conocimiento </w:t>
      </w:r>
      <w:r w:rsidRPr="001F2961">
        <w:rPr>
          <w:rFonts w:ascii="Times New Roman" w:eastAsia="Times New Roman" w:hAnsi="Times New Roman" w:cs="Times New Roman"/>
          <w:sz w:val="24"/>
          <w:szCs w:val="24"/>
          <w:lang w:eastAsia="es-ES"/>
        </w:rPr>
        <w:t xml:space="preserve">deberá contar con, al menos, una evaluación positiva de la actividad de investigación por la Comisión Nacional Evaluadora de la Actividad Investigadora (CNEAI). Excepcionalmente, en aquellos casos en los que por su situación académica esto </w:t>
      </w:r>
      <w:r w:rsidRPr="001F2961">
        <w:rPr>
          <w:rFonts w:ascii="Times New Roman" w:eastAsia="Times New Roman" w:hAnsi="Times New Roman" w:cs="Times New Roman"/>
          <w:sz w:val="24"/>
          <w:szCs w:val="24"/>
          <w:lang w:eastAsia="es-ES"/>
        </w:rPr>
        <w:lastRenderedPageBreak/>
        <w:t>no fuera posible, el/la tutor/a del trabajo deberá acreditar ante la Comisión de Evaluación méritos equivalentes.</w:t>
      </w:r>
    </w:p>
    <w:p w:rsidR="001F2961" w:rsidRPr="001F2961" w:rsidRDefault="001F2961" w:rsidP="001F296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Podrán ser beneficiarios de estas ayudas el estudiantado de la Universidad de Granada que esté en situación de realizar su TFM. Las personas beneficiarias deben estar al corriente del cumplimiento de sus obligaciones tributarias y frente a la Seguridad Social, en los términos previstos en la normativa vigente, y no ser deudoras por obligaciones de reintegro de subvenciones. Además, no podrán ser beneficiarias de las ayudas las personas en quienes concurran cualquiera de las prohibiciones previstas en el artículo 13 de la Ley 38/2033, de 17 de noviembre, General de Subvenciones.</w:t>
      </w:r>
    </w:p>
    <w:p w:rsidR="001F2961" w:rsidRPr="001F2961" w:rsidRDefault="001F2961" w:rsidP="001F296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La </w:t>
      </w:r>
      <w:r w:rsidRPr="001F2961">
        <w:rPr>
          <w:rFonts w:ascii="Times New Roman" w:eastAsia="Times New Roman" w:hAnsi="Times New Roman" w:cs="Times New Roman"/>
          <w:b/>
          <w:bCs/>
          <w:sz w:val="24"/>
          <w:szCs w:val="24"/>
          <w:lang w:eastAsia="es-ES"/>
        </w:rPr>
        <w:t>solicitud deberá estar firmada por el solicitante (PDI) y el estudiante</w:t>
      </w:r>
      <w:r w:rsidRPr="001F2961">
        <w:rPr>
          <w:rFonts w:ascii="Times New Roman" w:eastAsia="Times New Roman" w:hAnsi="Times New Roman" w:cs="Times New Roman"/>
          <w:sz w:val="24"/>
          <w:szCs w:val="24"/>
          <w:lang w:eastAsia="es-ES"/>
        </w:rPr>
        <w:t xml:space="preserve"> que va a realizar el </w:t>
      </w:r>
      <w:r w:rsidRPr="001F2961">
        <w:rPr>
          <w:rFonts w:ascii="Times New Roman" w:eastAsia="Times New Roman" w:hAnsi="Times New Roman" w:cs="Times New Roman"/>
          <w:b/>
          <w:bCs/>
          <w:sz w:val="24"/>
          <w:szCs w:val="24"/>
          <w:lang w:eastAsia="es-ES"/>
        </w:rPr>
        <w:t>TFM orientado a la transferencia de conocimiento</w:t>
      </w:r>
      <w:r w:rsidRPr="001F2961">
        <w:rPr>
          <w:rFonts w:ascii="Times New Roman" w:eastAsia="Times New Roman" w:hAnsi="Times New Roman" w:cs="Times New Roman"/>
          <w:sz w:val="24"/>
          <w:szCs w:val="24"/>
          <w:lang w:eastAsia="es-ES"/>
        </w:rPr>
        <w:t>.</w:t>
      </w:r>
    </w:p>
    <w:p w:rsidR="001F2961" w:rsidRPr="001F2961" w:rsidRDefault="001F2961" w:rsidP="001F296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Las propuestas del </w:t>
      </w:r>
      <w:r w:rsidRPr="001F2961">
        <w:rPr>
          <w:rFonts w:ascii="Times New Roman" w:eastAsia="Times New Roman" w:hAnsi="Times New Roman" w:cs="Times New Roman"/>
          <w:b/>
          <w:bCs/>
          <w:sz w:val="24"/>
          <w:szCs w:val="24"/>
          <w:lang w:eastAsia="es-ES"/>
        </w:rPr>
        <w:t xml:space="preserve">TFM orientado a la transferencia de conocimiento </w:t>
      </w:r>
      <w:r w:rsidRPr="001F2961">
        <w:rPr>
          <w:rFonts w:ascii="Times New Roman" w:eastAsia="Times New Roman" w:hAnsi="Times New Roman" w:cs="Times New Roman"/>
          <w:sz w:val="24"/>
          <w:szCs w:val="24"/>
          <w:lang w:eastAsia="es-ES"/>
        </w:rPr>
        <w:t xml:space="preserve">deberán enmarcarse en una de las </w:t>
      </w:r>
      <w:r w:rsidRPr="001F2961">
        <w:rPr>
          <w:rFonts w:ascii="Times New Roman" w:eastAsia="Times New Roman" w:hAnsi="Times New Roman" w:cs="Times New Roman"/>
          <w:b/>
          <w:bCs/>
          <w:sz w:val="24"/>
          <w:szCs w:val="24"/>
          <w:lang w:eastAsia="es-ES"/>
        </w:rPr>
        <w:t>áreas temáticas</w:t>
      </w:r>
      <w:r w:rsidRPr="001F2961">
        <w:rPr>
          <w:rFonts w:ascii="Times New Roman" w:eastAsia="Times New Roman" w:hAnsi="Times New Roman" w:cs="Times New Roman"/>
          <w:sz w:val="24"/>
          <w:szCs w:val="24"/>
          <w:lang w:eastAsia="es-ES"/>
        </w:rPr>
        <w:t xml:space="preserve"> planteadas por las empresas en la presente convocatoria (</w:t>
      </w:r>
      <w:hyperlink r:id="rId12" w:anchor="contenido2" w:history="1">
        <w:r w:rsidRPr="001F2961">
          <w:rPr>
            <w:rFonts w:ascii="Times New Roman" w:eastAsia="Times New Roman" w:hAnsi="Times New Roman" w:cs="Times New Roman"/>
            <w:color w:val="0000FF"/>
            <w:sz w:val="24"/>
            <w:szCs w:val="24"/>
            <w:u w:val="single"/>
            <w:lang w:eastAsia="es-ES"/>
          </w:rPr>
          <w:t>Anexo 1</w:t>
        </w:r>
      </w:hyperlink>
      <w:r w:rsidRPr="001F2961">
        <w:rPr>
          <w:rFonts w:ascii="Times New Roman" w:eastAsia="Times New Roman" w:hAnsi="Times New Roman" w:cs="Times New Roman"/>
          <w:sz w:val="24"/>
          <w:szCs w:val="24"/>
          <w:lang w:eastAsia="es-ES"/>
        </w:rPr>
        <w:t>).</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t>Propiedad de los resultados</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De acuerdo a la legislación vigente en materia de propiedad industrial y/o intelectual, los resultados que puedan producirse en el desarrollo del trabajo o estudio corresponderán a la Universidad de Granada, al/a la estudiante y al/a la tutora, en función de las aportaciones intelectuales y de recursos que hayan efectuado cada una de ellas, acorde a la Normativa sobre los Derechos de Propiedad Industrial e Intelectual derivados de la actividad investigadora de la Universidad de Granada. </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La UGR y el/la estudiante beneficiario/a se comprometen a suscribir un nuevo acuerdo, en el cual se establecerá entre otros aspectos los porcentajes de cotitularidad.</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t>Documentación a presentar</w:t>
      </w:r>
    </w:p>
    <w:p w:rsidR="001F2961" w:rsidRPr="001F2961" w:rsidRDefault="001F2961" w:rsidP="001F2961">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Documento con la propuesta de TFM orientado a la transferencia de conocimiento </w:t>
      </w:r>
      <w:r w:rsidRPr="001F2961">
        <w:rPr>
          <w:rFonts w:ascii="Times New Roman" w:eastAsia="Times New Roman" w:hAnsi="Times New Roman" w:cs="Times New Roman"/>
          <w:sz w:val="24"/>
          <w:szCs w:val="24"/>
          <w:lang w:eastAsia="es-ES"/>
        </w:rPr>
        <w:t>en el marco de una de las áreas temáticas planteadas por las empresas</w:t>
      </w:r>
      <w:r w:rsidRPr="001F2961">
        <w:rPr>
          <w:rFonts w:ascii="Times New Roman" w:eastAsia="Times New Roman" w:hAnsi="Times New Roman" w:cs="Times New Roman"/>
          <w:b/>
          <w:bCs/>
          <w:sz w:val="24"/>
          <w:szCs w:val="24"/>
          <w:lang w:eastAsia="es-ES"/>
        </w:rPr>
        <w:t> </w:t>
      </w:r>
      <w:r w:rsidRPr="001F2961">
        <w:rPr>
          <w:rFonts w:ascii="Times New Roman" w:eastAsia="Times New Roman" w:hAnsi="Times New Roman" w:cs="Times New Roman"/>
          <w:sz w:val="24"/>
          <w:szCs w:val="24"/>
          <w:lang w:eastAsia="es-ES"/>
        </w:rPr>
        <w:t xml:space="preserve">(Extensión máxima 4 folios): </w:t>
      </w:r>
    </w:p>
    <w:p w:rsidR="001F2961" w:rsidRPr="001F2961" w:rsidRDefault="001F2961" w:rsidP="001F2961">
      <w:pPr>
        <w:numPr>
          <w:ilvl w:val="1"/>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Título</w:t>
      </w:r>
    </w:p>
    <w:p w:rsidR="001F2961" w:rsidRPr="001F2961" w:rsidRDefault="001F2961" w:rsidP="001F2961">
      <w:pPr>
        <w:numPr>
          <w:ilvl w:val="1"/>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Entidad y área temática en la que se enmarca la propuesta</w:t>
      </w:r>
    </w:p>
    <w:p w:rsidR="001F2961" w:rsidRPr="001F2961" w:rsidRDefault="001F2961" w:rsidP="001F2961">
      <w:pPr>
        <w:numPr>
          <w:ilvl w:val="1"/>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Resumen</w:t>
      </w:r>
    </w:p>
    <w:p w:rsidR="001F2961" w:rsidRPr="001F2961" w:rsidRDefault="001F2961" w:rsidP="001F2961">
      <w:pPr>
        <w:numPr>
          <w:ilvl w:val="1"/>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Palabras clave</w:t>
      </w:r>
    </w:p>
    <w:p w:rsidR="001F2961" w:rsidRPr="001F2961" w:rsidRDefault="001F2961" w:rsidP="001F2961">
      <w:pPr>
        <w:numPr>
          <w:ilvl w:val="1"/>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Antecedentes y justificación del proyecto</w:t>
      </w:r>
    </w:p>
    <w:p w:rsidR="001F2961" w:rsidRPr="001F2961" w:rsidRDefault="001F2961" w:rsidP="001F2961">
      <w:pPr>
        <w:numPr>
          <w:ilvl w:val="1"/>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Objetivo general y específicos del proyecto</w:t>
      </w:r>
    </w:p>
    <w:p w:rsidR="001F2961" w:rsidRPr="001F2961" w:rsidRDefault="001F2961" w:rsidP="001F2961">
      <w:pPr>
        <w:numPr>
          <w:ilvl w:val="1"/>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Descripción técnica del proyecto: </w:t>
      </w:r>
    </w:p>
    <w:p w:rsidR="001F2961" w:rsidRPr="001F2961" w:rsidRDefault="001F2961" w:rsidP="001F2961">
      <w:pPr>
        <w:numPr>
          <w:ilvl w:val="2"/>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Descripción general del proyecto</w:t>
      </w:r>
    </w:p>
    <w:p w:rsidR="001F2961" w:rsidRPr="001F2961" w:rsidRDefault="001F2961" w:rsidP="001F2961">
      <w:pPr>
        <w:numPr>
          <w:ilvl w:val="2"/>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Metodología y plan de trabajo</w:t>
      </w:r>
    </w:p>
    <w:p w:rsidR="001F2961" w:rsidRPr="001F2961" w:rsidRDefault="001F2961" w:rsidP="001F2961">
      <w:pPr>
        <w:numPr>
          <w:ilvl w:val="2"/>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Hitos y resultados a alcanzar </w:t>
      </w:r>
    </w:p>
    <w:p w:rsidR="001F2961" w:rsidRPr="001F2961" w:rsidRDefault="001F2961" w:rsidP="001F2961">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Currículum vitae del tutor/a del TFM orientado a la transferencia de conocimiento, </w:t>
      </w:r>
      <w:r w:rsidRPr="001F2961">
        <w:rPr>
          <w:rFonts w:ascii="Times New Roman" w:eastAsia="Times New Roman" w:hAnsi="Times New Roman" w:cs="Times New Roman"/>
          <w:sz w:val="24"/>
          <w:szCs w:val="24"/>
          <w:lang w:eastAsia="es-ES"/>
        </w:rPr>
        <w:t>especificando la experiencia en transferencia de conocimiento.</w:t>
      </w:r>
      <w:r w:rsidRPr="001F2961">
        <w:rPr>
          <w:rFonts w:ascii="Times New Roman" w:eastAsia="Times New Roman" w:hAnsi="Times New Roman" w:cs="Times New Roman"/>
          <w:b/>
          <w:bCs/>
          <w:sz w:val="24"/>
          <w:szCs w:val="24"/>
          <w:lang w:eastAsia="es-ES"/>
        </w:rPr>
        <w:t xml:space="preserve"> </w:t>
      </w:r>
    </w:p>
    <w:p w:rsidR="001F2961" w:rsidRPr="001F2961" w:rsidRDefault="001F2961" w:rsidP="001F2961">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Expediente académico del estudiante.</w:t>
      </w:r>
    </w:p>
    <w:p w:rsidR="001F2961" w:rsidRPr="001F2961" w:rsidRDefault="001F2961" w:rsidP="001F2961">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Aceptación por parte del Departamento o del Grupo de Investigación.</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Los datos personales serán tratados conforme al Reglamento General de Protección de Datos (RGPD) y la normativa sobre protección de datos de carácter personal aplicable.</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lastRenderedPageBreak/>
        <w:t>Plazo de presentación</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Para cada uno de los temas de trabajo planteados por las empresas del </w:t>
      </w:r>
      <w:r w:rsidRPr="001F2961">
        <w:rPr>
          <w:rFonts w:ascii="Times New Roman" w:eastAsia="Times New Roman" w:hAnsi="Times New Roman" w:cs="Times New Roman"/>
          <w:b/>
          <w:bCs/>
          <w:sz w:val="24"/>
          <w:szCs w:val="24"/>
          <w:lang w:eastAsia="es-ES"/>
        </w:rPr>
        <w:t>PROGRAMA INICIATC INNCUBA CAJASUR</w:t>
      </w:r>
      <w:r w:rsidRPr="001F2961">
        <w:rPr>
          <w:rFonts w:ascii="Times New Roman" w:eastAsia="Times New Roman" w:hAnsi="Times New Roman" w:cs="Times New Roman"/>
          <w:sz w:val="24"/>
          <w:szCs w:val="24"/>
          <w:lang w:eastAsia="es-ES"/>
        </w:rPr>
        <w:t xml:space="preserve"> se establece un plazo de </w:t>
      </w:r>
      <w:r w:rsidRPr="001F2961">
        <w:rPr>
          <w:rFonts w:ascii="Times New Roman" w:eastAsia="Times New Roman" w:hAnsi="Times New Roman" w:cs="Times New Roman"/>
          <w:b/>
          <w:bCs/>
          <w:sz w:val="24"/>
          <w:szCs w:val="24"/>
          <w:lang w:eastAsia="es-ES"/>
        </w:rPr>
        <w:t>20 días hábiles,</w:t>
      </w:r>
      <w:r w:rsidRPr="001F2961">
        <w:rPr>
          <w:rFonts w:ascii="Times New Roman" w:eastAsia="Times New Roman" w:hAnsi="Times New Roman" w:cs="Times New Roman"/>
          <w:sz w:val="24"/>
          <w:szCs w:val="24"/>
          <w:lang w:eastAsia="es-ES"/>
        </w:rPr>
        <w:t xml:space="preserve"> contados a partir del día siguiente hábil de su publicación en la web de la OTRI de la UGR, para presentar la documentación especificada en el apartado anterior.</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t>Fechas previstas</w:t>
      </w:r>
    </w:p>
    <w:p w:rsidR="001F2961" w:rsidRPr="001F2961" w:rsidRDefault="001F2961" w:rsidP="001F296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Fecha de Publicación de temas propuestos por las empresas: 23 de octubre de 2024</w:t>
      </w:r>
    </w:p>
    <w:p w:rsidR="001F2961" w:rsidRPr="001F2961" w:rsidRDefault="001F2961" w:rsidP="001F296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Plazo de solicitud: del 24 de octubre al 12 de noviembre de 2024 (20 días naturales)</w:t>
      </w:r>
    </w:p>
    <w:p w:rsidR="001F2961" w:rsidRPr="001F2961" w:rsidRDefault="001F2961" w:rsidP="001F296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Relación de admitidos: 15 de noviembre de 2024.</w:t>
      </w:r>
    </w:p>
    <w:p w:rsidR="001F2961" w:rsidRPr="001F2961" w:rsidRDefault="001F2961" w:rsidP="001F296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Alegaciones: del 16 al 29 de noviembre de 2024 (10 días hábiles)</w:t>
      </w:r>
    </w:p>
    <w:p w:rsidR="001F2961" w:rsidRPr="001F2961" w:rsidRDefault="001F2961" w:rsidP="001F296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Resolución provisional: 10 de diciembre de 2024.</w:t>
      </w:r>
    </w:p>
    <w:p w:rsidR="001F2961" w:rsidRPr="001F2961" w:rsidRDefault="001F2961" w:rsidP="001F296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Reclamaciones: del 11 al 20 de diciembre de 2024 (10 días naturales)</w:t>
      </w:r>
    </w:p>
    <w:p w:rsidR="001F2961" w:rsidRPr="001F2961" w:rsidRDefault="001F2961" w:rsidP="001F296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Resolución definitiva: 10 de enero de 2025.</w:t>
      </w:r>
    </w:p>
    <w:p w:rsidR="001F2961" w:rsidRPr="001F2961" w:rsidRDefault="001F2961" w:rsidP="001F296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Aceptación: del 13 al 17 de enero de 2025</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t>Presentación de solicitudes</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Las solicitudes se presentarán siguiendo el procedimiento establecido:</w:t>
      </w:r>
    </w:p>
    <w:p w:rsidR="001F2961" w:rsidRPr="001F2961" w:rsidRDefault="001F2961" w:rsidP="001F2961">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Realice la solicitud a través de la </w:t>
      </w:r>
      <w:hyperlink r:id="rId13" w:history="1">
        <w:r w:rsidRPr="001F2961">
          <w:rPr>
            <w:rFonts w:ascii="Times New Roman" w:eastAsia="Times New Roman" w:hAnsi="Times New Roman" w:cs="Times New Roman"/>
            <w:color w:val="0000FF"/>
            <w:sz w:val="24"/>
            <w:szCs w:val="24"/>
            <w:u w:val="single"/>
            <w:lang w:eastAsia="es-ES"/>
          </w:rPr>
          <w:t>aplicación telemática disponible en la web de la OTRI</w:t>
        </w:r>
      </w:hyperlink>
      <w:r w:rsidRPr="001F2961">
        <w:rPr>
          <w:rFonts w:ascii="Times New Roman" w:eastAsia="Times New Roman" w:hAnsi="Times New Roman" w:cs="Times New Roman"/>
          <w:b/>
          <w:bCs/>
          <w:sz w:val="24"/>
          <w:szCs w:val="24"/>
          <w:lang w:eastAsia="es-ES"/>
        </w:rPr>
        <w:t> </w:t>
      </w:r>
      <w:r w:rsidRPr="001F2961">
        <w:rPr>
          <w:rFonts w:ascii="Times New Roman" w:eastAsia="Times New Roman" w:hAnsi="Times New Roman" w:cs="Times New Roman"/>
          <w:sz w:val="24"/>
          <w:szCs w:val="24"/>
          <w:lang w:eastAsia="es-ES"/>
        </w:rPr>
        <w:t>y cumpliméntela debidamente indicando la referencia del tema elegido de los disponibles en esta convocatoria (</w:t>
      </w:r>
      <w:hyperlink r:id="rId14" w:anchor="contenido2" w:history="1">
        <w:r w:rsidRPr="001F2961">
          <w:rPr>
            <w:rFonts w:ascii="Times New Roman" w:eastAsia="Times New Roman" w:hAnsi="Times New Roman" w:cs="Times New Roman"/>
            <w:color w:val="0000FF"/>
            <w:sz w:val="24"/>
            <w:szCs w:val="24"/>
            <w:u w:val="single"/>
            <w:lang w:eastAsia="es-ES"/>
          </w:rPr>
          <w:t>Anexo 1</w:t>
        </w:r>
      </w:hyperlink>
      <w:r w:rsidRPr="001F2961">
        <w:rPr>
          <w:rFonts w:ascii="Times New Roman" w:eastAsia="Times New Roman" w:hAnsi="Times New Roman" w:cs="Times New Roman"/>
          <w:sz w:val="24"/>
          <w:szCs w:val="24"/>
          <w:lang w:eastAsia="es-ES"/>
        </w:rPr>
        <w:t>) y sus datos personales.</w:t>
      </w:r>
    </w:p>
    <w:p w:rsidR="001F2961" w:rsidRPr="001F2961" w:rsidRDefault="001F2961" w:rsidP="001F2961">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Presente la solicitud en el Registro electrónico disponible en la </w:t>
      </w:r>
      <w:hyperlink r:id="rId15" w:history="1">
        <w:r w:rsidRPr="001F2961">
          <w:rPr>
            <w:rFonts w:ascii="Times New Roman" w:eastAsia="Times New Roman" w:hAnsi="Times New Roman" w:cs="Times New Roman"/>
            <w:color w:val="0000FF"/>
            <w:sz w:val="24"/>
            <w:szCs w:val="24"/>
            <w:u w:val="single"/>
            <w:lang w:eastAsia="es-ES"/>
          </w:rPr>
          <w:t>sede electrónica de la UGR</w:t>
        </w:r>
      </w:hyperlink>
      <w:r w:rsidRPr="001F2961">
        <w:rPr>
          <w:rFonts w:ascii="Times New Roman" w:eastAsia="Times New Roman" w:hAnsi="Times New Roman" w:cs="Times New Roman"/>
          <w:sz w:val="24"/>
          <w:szCs w:val="24"/>
          <w:lang w:eastAsia="es-ES"/>
        </w:rPr>
        <w:t>. El PDF de la solicitud le llegará adjunto en el correo electrónico de confirmación de solicitud.</w:t>
      </w:r>
    </w:p>
    <w:p w:rsidR="001F2961" w:rsidRPr="001F2961" w:rsidRDefault="001F2961" w:rsidP="001F2961">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La solicitud electrónica, se acompañará en el apartado DOCUMENTOS ADJUNTOS de la documentación recogida en el apartado anterior: </w:t>
      </w:r>
      <w:r w:rsidRPr="001F2961">
        <w:rPr>
          <w:rFonts w:ascii="Times New Roman" w:eastAsia="Times New Roman" w:hAnsi="Times New Roman" w:cs="Times New Roman"/>
          <w:b/>
          <w:bCs/>
          <w:sz w:val="24"/>
          <w:szCs w:val="24"/>
          <w:lang w:eastAsia="es-ES"/>
        </w:rPr>
        <w:t>documentación a presentar</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t>Comisión de Selección</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Las propuestas serán seleccionadas por la Comisión Mixta determinada en el apartado tercero del Convenio de colaboración entre la Fundación </w:t>
      </w:r>
      <w:proofErr w:type="spellStart"/>
      <w:r w:rsidRPr="001F2961">
        <w:rPr>
          <w:rFonts w:ascii="Times New Roman" w:eastAsia="Times New Roman" w:hAnsi="Times New Roman" w:cs="Times New Roman"/>
          <w:sz w:val="24"/>
          <w:szCs w:val="24"/>
          <w:lang w:eastAsia="es-ES"/>
        </w:rPr>
        <w:t>Cajasur</w:t>
      </w:r>
      <w:proofErr w:type="spellEnd"/>
      <w:r w:rsidRPr="001F2961">
        <w:rPr>
          <w:rFonts w:ascii="Times New Roman" w:eastAsia="Times New Roman" w:hAnsi="Times New Roman" w:cs="Times New Roman"/>
          <w:sz w:val="24"/>
          <w:szCs w:val="24"/>
          <w:lang w:eastAsia="es-ES"/>
        </w:rPr>
        <w:t xml:space="preserve">, Fundación </w:t>
      </w:r>
      <w:proofErr w:type="spellStart"/>
      <w:r w:rsidRPr="001F2961">
        <w:rPr>
          <w:rFonts w:ascii="Times New Roman" w:eastAsia="Times New Roman" w:hAnsi="Times New Roman" w:cs="Times New Roman"/>
          <w:sz w:val="24"/>
          <w:szCs w:val="24"/>
          <w:lang w:eastAsia="es-ES"/>
        </w:rPr>
        <w:t>Covinsur</w:t>
      </w:r>
      <w:proofErr w:type="spellEnd"/>
      <w:r w:rsidRPr="001F2961">
        <w:rPr>
          <w:rFonts w:ascii="Times New Roman" w:eastAsia="Times New Roman" w:hAnsi="Times New Roman" w:cs="Times New Roman"/>
          <w:sz w:val="24"/>
          <w:szCs w:val="24"/>
          <w:lang w:eastAsia="es-ES"/>
        </w:rPr>
        <w:t xml:space="preserve"> y la Universidad de Granada para la financiación del PROGRAMA INICIATC INNCUBA CAJASUR, formada por parte de la Universidad de Granada: Carlos Sampedro </w:t>
      </w:r>
      <w:proofErr w:type="spellStart"/>
      <w:r w:rsidRPr="001F2961">
        <w:rPr>
          <w:rFonts w:ascii="Times New Roman" w:eastAsia="Times New Roman" w:hAnsi="Times New Roman" w:cs="Times New Roman"/>
          <w:sz w:val="24"/>
          <w:szCs w:val="24"/>
          <w:lang w:eastAsia="es-ES"/>
        </w:rPr>
        <w:t>Matarín</w:t>
      </w:r>
      <w:proofErr w:type="spellEnd"/>
      <w:r w:rsidRPr="001F2961">
        <w:rPr>
          <w:rFonts w:ascii="Times New Roman" w:eastAsia="Times New Roman" w:hAnsi="Times New Roman" w:cs="Times New Roman"/>
          <w:sz w:val="24"/>
          <w:szCs w:val="24"/>
          <w:lang w:eastAsia="es-ES"/>
        </w:rPr>
        <w:t xml:space="preserve"> (Director de Transferencia e Innovación) y Juan Antonio Muñoz Orellana (Director de OTRI UGR) y por la Fundación </w:t>
      </w:r>
      <w:proofErr w:type="spellStart"/>
      <w:r w:rsidRPr="001F2961">
        <w:rPr>
          <w:rFonts w:ascii="Times New Roman" w:eastAsia="Times New Roman" w:hAnsi="Times New Roman" w:cs="Times New Roman"/>
          <w:sz w:val="24"/>
          <w:szCs w:val="24"/>
          <w:lang w:eastAsia="es-ES"/>
        </w:rPr>
        <w:t>CajaSur</w:t>
      </w:r>
      <w:proofErr w:type="spellEnd"/>
      <w:r w:rsidRPr="001F2961">
        <w:rPr>
          <w:rFonts w:ascii="Times New Roman" w:eastAsia="Times New Roman" w:hAnsi="Times New Roman" w:cs="Times New Roman"/>
          <w:sz w:val="24"/>
          <w:szCs w:val="24"/>
          <w:lang w:eastAsia="es-ES"/>
        </w:rPr>
        <w:t xml:space="preserve">, Antonio García Díaz y José Ángel Miguel Fernández. </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La selección de las propuestas se realizará mediante el análisis del interés de las investigaciones o temáticas de interés enviadas por las entidades adheridas al Programa.</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La decisión de la Comisión Mixta por la que se preseleccionan los proyectos podrá ser objeto de recurso, en reposición ante el Rector, como así lo contempla el artículo el </w:t>
      </w:r>
      <w:r w:rsidRPr="001F2961">
        <w:rPr>
          <w:rFonts w:ascii="Times New Roman" w:eastAsia="Times New Roman" w:hAnsi="Times New Roman" w:cs="Times New Roman"/>
          <w:sz w:val="24"/>
          <w:szCs w:val="24"/>
          <w:lang w:eastAsia="es-ES"/>
        </w:rPr>
        <w:lastRenderedPageBreak/>
        <w:t>artículo 112 de la Ley 39/2015, de 1 de octubre, del Procedimiento Administrativo Común de las Administraciones Públicas.</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t>Criterios de evaluación</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Las solicitudes serán evaluadas por la Comisión formada a tal efecto, de acuerdo a los siguientes criterios: </w:t>
      </w:r>
    </w:p>
    <w:p w:rsidR="001F2961" w:rsidRPr="001F2961" w:rsidRDefault="001F2961" w:rsidP="001F296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Interés y oportunidad de la propuesta de cara a la transferencia de conocimiento (hasta 40%).</w:t>
      </w:r>
    </w:p>
    <w:p w:rsidR="001F2961" w:rsidRPr="001F2961" w:rsidRDefault="001F2961" w:rsidP="001F296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Experiencia del tutor o tutora en transferencia de conocimiento (hasta 40%).</w:t>
      </w:r>
    </w:p>
    <w:p w:rsidR="001F2961" w:rsidRPr="001F2961" w:rsidRDefault="001F2961" w:rsidP="001F296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Nota media del expediente académico del estudiante (Grado, Ingeniería, Licenciatura, Arquitectura o Diplomatura) (hasta 20%).</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t>Comisión de evaluación</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Las propuestas seleccionadas por la Comisión Mixta serán evaluadas por la Comisión de Evaluación conforme los criterios de evaluación recogidos en el apartado anterior y que estará formada por un miembro de la FUNDACIÓN CAJASUR-FUNDACIÓN CONVISUR (Antonio García Díaz. Director Banca de Empresas e Instituciones Granada y Almería </w:t>
      </w:r>
      <w:proofErr w:type="spellStart"/>
      <w:r w:rsidRPr="001F2961">
        <w:rPr>
          <w:rFonts w:ascii="Times New Roman" w:eastAsia="Times New Roman" w:hAnsi="Times New Roman" w:cs="Times New Roman"/>
          <w:sz w:val="24"/>
          <w:szCs w:val="24"/>
          <w:lang w:eastAsia="es-ES"/>
        </w:rPr>
        <w:t>Cajasur</w:t>
      </w:r>
      <w:proofErr w:type="spellEnd"/>
      <w:r w:rsidRPr="001F2961">
        <w:rPr>
          <w:rFonts w:ascii="Times New Roman" w:eastAsia="Times New Roman" w:hAnsi="Times New Roman" w:cs="Times New Roman"/>
          <w:sz w:val="24"/>
          <w:szCs w:val="24"/>
          <w:lang w:eastAsia="es-ES"/>
        </w:rPr>
        <w:t xml:space="preserve">), un miembro de la Oficina de Transferencia de Resultados de Investigación (Carlos Sampedro </w:t>
      </w:r>
      <w:proofErr w:type="spellStart"/>
      <w:r w:rsidRPr="001F2961">
        <w:rPr>
          <w:rFonts w:ascii="Times New Roman" w:eastAsia="Times New Roman" w:hAnsi="Times New Roman" w:cs="Times New Roman"/>
          <w:sz w:val="24"/>
          <w:szCs w:val="24"/>
          <w:lang w:eastAsia="es-ES"/>
        </w:rPr>
        <w:t>Matarín</w:t>
      </w:r>
      <w:proofErr w:type="spellEnd"/>
      <w:r w:rsidRPr="001F2961">
        <w:rPr>
          <w:rFonts w:ascii="Times New Roman" w:eastAsia="Times New Roman" w:hAnsi="Times New Roman" w:cs="Times New Roman"/>
          <w:sz w:val="24"/>
          <w:szCs w:val="24"/>
          <w:lang w:eastAsia="es-ES"/>
        </w:rPr>
        <w:t xml:space="preserve">, Director de Transferencia e Innovación de la UGR), y un miembro de la empresa que haya propuesto la temática en la que se enmarca el </w:t>
      </w:r>
      <w:r w:rsidRPr="001F2961">
        <w:rPr>
          <w:rFonts w:ascii="Times New Roman" w:eastAsia="Times New Roman" w:hAnsi="Times New Roman" w:cs="Times New Roman"/>
          <w:b/>
          <w:bCs/>
          <w:sz w:val="24"/>
          <w:szCs w:val="24"/>
          <w:lang w:eastAsia="es-ES"/>
        </w:rPr>
        <w:t>TFM orientado a la transferencia de conocimiento</w:t>
      </w:r>
      <w:r w:rsidRPr="001F2961">
        <w:rPr>
          <w:rFonts w:ascii="Times New Roman" w:eastAsia="Times New Roman" w:hAnsi="Times New Roman" w:cs="Times New Roman"/>
          <w:sz w:val="24"/>
          <w:szCs w:val="24"/>
          <w:lang w:eastAsia="es-ES"/>
        </w:rPr>
        <w:t>.</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La Comisión de Evaluación emitirá un informe en el que se concretará el resultado de la evaluación efectuada.</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t>Resolución</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La OTRI, como órgano instructor, a la vista del expediente y del informe de la Comisión de Evaluación, formulará la propuesta de resolución provisional, debidamente motivada, que se publicará en la página web de la OTRI (</w:t>
      </w:r>
      <w:hyperlink r:id="rId16" w:history="1">
        <w:r w:rsidRPr="001F2961">
          <w:rPr>
            <w:rFonts w:ascii="Times New Roman" w:eastAsia="Times New Roman" w:hAnsi="Times New Roman" w:cs="Times New Roman"/>
            <w:color w:val="0000FF"/>
            <w:sz w:val="24"/>
            <w:szCs w:val="24"/>
            <w:u w:val="single"/>
            <w:lang w:eastAsia="es-ES"/>
          </w:rPr>
          <w:t>https://otri.ugr.es/</w:t>
        </w:r>
      </w:hyperlink>
      <w:r w:rsidRPr="001F2961">
        <w:rPr>
          <w:rFonts w:ascii="Times New Roman" w:eastAsia="Times New Roman" w:hAnsi="Times New Roman" w:cs="Times New Roman"/>
          <w:sz w:val="24"/>
          <w:szCs w:val="24"/>
          <w:lang w:eastAsia="es-ES"/>
        </w:rPr>
        <w:t xml:space="preserve">), y se concederá un plazo de 10 días para presentar reclamaciones. </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Resueltas las posibles reclamaciones, se formulará la propuesta de resolución definitiva. La resolución definitiva se publicará en la página web de la OTRI. Las propuestas seleccionadas tendrán cinco días hábiles para aceptar la ayuda.</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El órgano competente para resolver el procedimiento es el Director de Transferencia e Innovación de la UGR por delegación de competencias del Rector de 28 de julio de 2023 (BOJA núm. 148, de 3 de agosto de 2023).</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Las publicaciones de la resolución provisional y de la resolución definitiva en la web de la OTRI sustituyen la notificación personal a las personas interesadas y surten los mismos efectos.</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Contra la resolución definitiva, que agota la vía administrativa, se podrá interponer potestativamente recurso de reposición en el plazo de un mes ante el Rector, a contar a partir del día siguiente al de la publicación de dicha resolución, de conformidad con los </w:t>
      </w:r>
      <w:r w:rsidRPr="001F2961">
        <w:rPr>
          <w:rFonts w:ascii="Times New Roman" w:eastAsia="Times New Roman" w:hAnsi="Times New Roman" w:cs="Times New Roman"/>
          <w:sz w:val="24"/>
          <w:szCs w:val="24"/>
          <w:lang w:eastAsia="es-ES"/>
        </w:rPr>
        <w:lastRenderedPageBreak/>
        <w:t>artículos 123 y 124 de la Ley 39/2015, de 1 de octubre; o interponer directamente recurso contencioso-administrativo ante el Juzgado de lo Contencioso-Administrativo de Granada, en el plazo de dos meses a partir del día siguiente a la fecha de publicación de la resolución definitiva de adjudicación, según disponen los artículos 8.3 y 46.1 de la Ley 29/98, de 13 de julio, reguladora de la Jurisdicción Contencioso-Administrativa (BOE de 14 de julio).</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t>Ejecución de los trabajos</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El plazo de ejecución abarcará los cursos académicos 2023-2024 y 2024-2025, siendo la fecha fin para ejecutar los trabajos el mes de septiembre de 2025.</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Como norma general, los </w:t>
      </w:r>
      <w:r w:rsidRPr="001F2961">
        <w:rPr>
          <w:rFonts w:ascii="Times New Roman" w:eastAsia="Times New Roman" w:hAnsi="Times New Roman" w:cs="Times New Roman"/>
          <w:b/>
          <w:bCs/>
          <w:sz w:val="24"/>
          <w:szCs w:val="24"/>
          <w:lang w:eastAsia="es-ES"/>
        </w:rPr>
        <w:t>TFM orientado a la transferencia de conocimiento</w:t>
      </w:r>
      <w:r w:rsidRPr="001F2961">
        <w:rPr>
          <w:rFonts w:ascii="Times New Roman" w:eastAsia="Times New Roman" w:hAnsi="Times New Roman" w:cs="Times New Roman"/>
          <w:sz w:val="24"/>
          <w:szCs w:val="24"/>
          <w:lang w:eastAsia="es-ES"/>
        </w:rPr>
        <w:t xml:space="preserve"> no se realizarán en las instalaciones de la entidad o empresa, salvo por exigencias de aquellos trabajos que requieran, por ejemplo, toma de muestras en la empresa, recopilación de datos in situ, etc.</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t>Justificación</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El plazo para justificar la realización de los trabajos es de 2 meses a contar desde la finalización del plazo para la ejecución de los trabajos. La presentación, a través de la sede electrónica de la UGR (</w:t>
      </w:r>
      <w:hyperlink r:id="rId17" w:history="1">
        <w:r w:rsidRPr="001F2961">
          <w:rPr>
            <w:rFonts w:ascii="Times New Roman" w:eastAsia="Times New Roman" w:hAnsi="Times New Roman" w:cs="Times New Roman"/>
            <w:color w:val="0000FF"/>
            <w:sz w:val="24"/>
            <w:szCs w:val="24"/>
            <w:u w:val="single"/>
            <w:lang w:eastAsia="es-ES"/>
          </w:rPr>
          <w:t>https://sede.ugr.es/procs/OTRI-Programa-de-ayudas-y-becas-a-la-Transferencia/</w:t>
        </w:r>
      </w:hyperlink>
      <w:r w:rsidRPr="001F2961">
        <w:rPr>
          <w:rFonts w:ascii="Times New Roman" w:eastAsia="Times New Roman" w:hAnsi="Times New Roman" w:cs="Times New Roman"/>
          <w:sz w:val="24"/>
          <w:szCs w:val="24"/>
          <w:lang w:eastAsia="es-ES"/>
        </w:rPr>
        <w:t>) del Trabajo Fin de Máster, se considerará la documentación justificativa para la obtención de la ayuda.  La no presentación de dicha documentación se considerará incumplimiento de las condiciones para la obtención de la ayuda, y el decaimiento de la correspondiente ayuda y el reintegro si ya se hubiera percibido.</w:t>
      </w:r>
    </w:p>
    <w:p w:rsidR="001F2961" w:rsidRPr="001F2961" w:rsidRDefault="001F2961" w:rsidP="001F2961">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1F2961">
        <w:rPr>
          <w:rFonts w:ascii="Times New Roman" w:eastAsia="Times New Roman" w:hAnsi="Times New Roman" w:cs="Times New Roman"/>
          <w:b/>
          <w:bCs/>
          <w:sz w:val="27"/>
          <w:szCs w:val="27"/>
          <w:lang w:eastAsia="es-ES"/>
        </w:rPr>
        <w:t>Recursos</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Contra la presente Resolución, que agota la vía administrativa en virtud del artículo 84 del Decreto 231/2011, de 12 de julio, del Consejo de Gobierno de la Junta de Andalucía por el que se aprueban los Estatutos de la Universidad de Granada, podrá interponerse potestativamente recurso de reposición en el plazo de un mes, a contar desde el día siguiente a aquel en que tenga lugar la publicación del extracto de la convocatoria en el BOUGR, ante el Rector, de conformidad con lo dispuesto en los artículos 123 y 124 de la Ley 39/2015, de 1 de octubre, del Procedimiento Administrativo Común de las Administraciones Públicas o interponer directamente Recurso Contencioso-Administrativo ante el Juzgado de lo Contencioso-Administrativo de Granada, en el plazo de dos meses a partir de la publicación indicada del extracto de la convocatoria en el BOUGR, de conformidad con lo dispuesto en los artículos 8.3 y 46 de la Ley 29/1998, de 13 de julio, reguladora de la jurisdicción contencioso administrativa.</w:t>
      </w:r>
    </w:p>
    <w:p w:rsidR="001F2961" w:rsidRPr="001F2961" w:rsidRDefault="001F2961" w:rsidP="001F2961">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1F2961">
        <w:rPr>
          <w:rFonts w:ascii="Times New Roman" w:eastAsia="Times New Roman" w:hAnsi="Times New Roman" w:cs="Times New Roman"/>
          <w:b/>
          <w:bCs/>
          <w:sz w:val="36"/>
          <w:szCs w:val="36"/>
          <w:lang w:eastAsia="es-ES"/>
        </w:rPr>
        <w:t>ANEXO 1 – ENTIDADES ADHERIDAS AL PROGRAMA Y TEMAS PROPUESTOS PARA LOS TRABAJOS DE INICIACIÓN A LA TRANSFERENCIA DE CONOCIMIENTO, Y PLAZOS DE PRESENTACIÓN DE SOLICITUDES</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lastRenderedPageBreak/>
        <w:t xml:space="preserve">El plazo de solicitud para cada uno de ellos será de </w:t>
      </w:r>
      <w:r w:rsidRPr="001F2961">
        <w:rPr>
          <w:rFonts w:ascii="Times New Roman" w:eastAsia="Times New Roman" w:hAnsi="Times New Roman" w:cs="Times New Roman"/>
          <w:b/>
          <w:bCs/>
          <w:sz w:val="24"/>
          <w:szCs w:val="24"/>
          <w:lang w:eastAsia="es-ES"/>
        </w:rPr>
        <w:t>20 días hábiles</w:t>
      </w:r>
      <w:r w:rsidRPr="001F2961">
        <w:rPr>
          <w:rFonts w:ascii="Times New Roman" w:eastAsia="Times New Roman" w:hAnsi="Times New Roman" w:cs="Times New Roman"/>
          <w:sz w:val="24"/>
          <w:szCs w:val="24"/>
          <w:lang w:eastAsia="es-ES"/>
        </w:rPr>
        <w:t>, contados a partir del día siguiente de su publicación en la web de la OTRI de la UGR.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7"/>
        <w:gridCol w:w="6327"/>
      </w:tblGrid>
      <w:tr w:rsidR="001F2961" w:rsidRPr="001F2961" w:rsidTr="001F2961">
        <w:trPr>
          <w:tblHeader/>
          <w:tblCellSpacing w:w="15" w:type="dxa"/>
        </w:trPr>
        <w:tc>
          <w:tcPr>
            <w:tcW w:w="0" w:type="auto"/>
            <w:gridSpan w:val="2"/>
            <w:tcBorders>
              <w:top w:val="nil"/>
              <w:left w:val="nil"/>
              <w:bottom w:val="nil"/>
              <w:right w:val="nil"/>
            </w:tcBorders>
            <w:vAlign w:val="center"/>
            <w:hideMark/>
          </w:tcPr>
          <w:p w:rsidR="001F2961" w:rsidRPr="001F2961" w:rsidRDefault="001F2961" w:rsidP="001F2961">
            <w:pPr>
              <w:spacing w:after="0" w:line="240" w:lineRule="auto"/>
              <w:jc w:val="center"/>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w:t>
            </w:r>
          </w:p>
        </w:tc>
      </w:tr>
      <w:tr w:rsidR="001F2961" w:rsidRPr="001F2961" w:rsidTr="001F2961">
        <w:trPr>
          <w:tblHeader/>
          <w:tblCellSpacing w:w="15" w:type="dxa"/>
        </w:trPr>
        <w:tc>
          <w:tcPr>
            <w:tcW w:w="0" w:type="auto"/>
            <w:vAlign w:val="center"/>
            <w:hideMark/>
          </w:tcPr>
          <w:p w:rsidR="001F2961" w:rsidRPr="001F2961" w:rsidRDefault="001F2961" w:rsidP="001F2961">
            <w:pPr>
              <w:spacing w:before="100" w:beforeAutospacing="1" w:after="100" w:afterAutospacing="1" w:line="240" w:lineRule="auto"/>
              <w:jc w:val="center"/>
              <w:rPr>
                <w:rFonts w:ascii="Times New Roman" w:eastAsia="Times New Roman" w:hAnsi="Times New Roman" w:cs="Times New Roman"/>
                <w:b/>
                <w:bCs/>
                <w:sz w:val="24"/>
                <w:szCs w:val="24"/>
                <w:lang w:eastAsia="es-ES"/>
              </w:rPr>
            </w:pPr>
            <w:r w:rsidRPr="001F2961">
              <w:rPr>
                <w:rFonts w:ascii="Times New Roman" w:eastAsia="Times New Roman" w:hAnsi="Times New Roman" w:cs="Times New Roman"/>
                <w:b/>
                <w:bCs/>
                <w:sz w:val="24"/>
                <w:szCs w:val="24"/>
                <w:lang w:eastAsia="es-ES"/>
              </w:rPr>
              <w:t>ENTIDAD</w:t>
            </w:r>
          </w:p>
        </w:tc>
        <w:tc>
          <w:tcPr>
            <w:tcW w:w="0" w:type="auto"/>
            <w:vAlign w:val="center"/>
            <w:hideMark/>
          </w:tcPr>
          <w:p w:rsidR="001F2961" w:rsidRPr="001F2961" w:rsidRDefault="001F2961" w:rsidP="001F2961">
            <w:pPr>
              <w:spacing w:before="100" w:beforeAutospacing="1" w:after="100" w:afterAutospacing="1" w:line="240" w:lineRule="auto"/>
              <w:jc w:val="center"/>
              <w:rPr>
                <w:rFonts w:ascii="Times New Roman" w:eastAsia="Times New Roman" w:hAnsi="Times New Roman" w:cs="Times New Roman"/>
                <w:b/>
                <w:bCs/>
                <w:sz w:val="24"/>
                <w:szCs w:val="24"/>
                <w:lang w:eastAsia="es-ES"/>
              </w:rPr>
            </w:pPr>
            <w:r w:rsidRPr="001F2961">
              <w:rPr>
                <w:rFonts w:ascii="Times New Roman" w:eastAsia="Times New Roman" w:hAnsi="Times New Roman" w:cs="Times New Roman"/>
                <w:b/>
                <w:bCs/>
                <w:sz w:val="24"/>
                <w:szCs w:val="24"/>
                <w:lang w:eastAsia="es-ES"/>
              </w:rPr>
              <w:t>REFERENCIA - TEMAS PROPUESTOS</w:t>
            </w:r>
          </w:p>
        </w:tc>
      </w:tr>
      <w:tr w:rsidR="001F2961" w:rsidRPr="001F2961" w:rsidTr="001F2961">
        <w:trPr>
          <w:tblCellSpacing w:w="15" w:type="dxa"/>
        </w:trPr>
        <w:tc>
          <w:tcPr>
            <w:tcW w:w="0" w:type="auto"/>
            <w:vAlign w:val="center"/>
            <w:hideMark/>
          </w:tcPr>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CETURSA SIERRA NEVADA S. A.</w:t>
            </w:r>
          </w:p>
        </w:tc>
        <w:tc>
          <w:tcPr>
            <w:tcW w:w="0" w:type="auto"/>
            <w:vAlign w:val="center"/>
            <w:hideMark/>
          </w:tcPr>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Referencia 02.</w:t>
            </w:r>
            <w:r w:rsidRPr="001F2961">
              <w:rPr>
                <w:rFonts w:ascii="Times New Roman" w:eastAsia="Times New Roman" w:hAnsi="Times New Roman" w:cs="Times New Roman"/>
                <w:sz w:val="24"/>
                <w:szCs w:val="24"/>
                <w:lang w:eastAsia="es-ES"/>
              </w:rPr>
              <w:t xml:space="preserve"> Medida de inclinación de vehículos de telesillas y telecabinas: El proyecto consiste en el diseño de un sistema de dispositivos a colocar en las sillas y las cabinas que midieran la inclinación de estos vehículos durante su trayecto y que sea capaz de enviar estos datos a las estaciones del remonte, la superior y la inferior, en tiempo real o cuando el vehículo llegue a la propia estación. De esta manera se conoce directamente la inclinación de los vehículos en la línea, lo que permitirá mantener abierta o cerrada una instalación.</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Referencia 03.</w:t>
            </w:r>
            <w:r w:rsidRPr="001F2961">
              <w:rPr>
                <w:rFonts w:ascii="Times New Roman" w:eastAsia="Times New Roman" w:hAnsi="Times New Roman" w:cs="Times New Roman"/>
                <w:sz w:val="24"/>
                <w:szCs w:val="24"/>
                <w:lang w:eastAsia="es-ES"/>
              </w:rPr>
              <w:t xml:space="preserve"> Ciclo del agua en la producción de nieve producida: Estudio del ciclo del agua en la producción de nieve producida, desde su captación, bombeo y transformación en nieve hasta su vuelta al cauce. </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Referencia 04.</w:t>
            </w:r>
            <w:r w:rsidRPr="001F2961">
              <w:rPr>
                <w:rFonts w:ascii="Times New Roman" w:eastAsia="Times New Roman" w:hAnsi="Times New Roman" w:cs="Times New Roman"/>
                <w:sz w:val="24"/>
                <w:szCs w:val="24"/>
                <w:lang w:eastAsia="es-ES"/>
              </w:rPr>
              <w:t xml:space="preserve"> Métricas de calidad de servicios para los clientes de la estación: Proyecto mediante el cual se puedan conocer los distintos parámetros que permitan obtener información para medir la calidad de la estación, según los servicios ofrecidos y/o demandados por los clientes.</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05. </w:t>
            </w:r>
            <w:r w:rsidRPr="001F2961">
              <w:rPr>
                <w:rFonts w:ascii="Times New Roman" w:eastAsia="Times New Roman" w:hAnsi="Times New Roman" w:cs="Times New Roman"/>
                <w:sz w:val="24"/>
                <w:szCs w:val="24"/>
                <w:lang w:eastAsia="es-ES"/>
              </w:rPr>
              <w:t>Métricas sobre impactos medioambientales de los esquiadores (residuos, huella ecológica, etc.): Proyecto para conocer el impacto medioambiental de la Estación de Esquí en el Medio Natural donde se desarrolla la actividad, estudiando todos los posibles aspectos que pueden afectar al espacio en el que se encuentra. Definir medidas para mitigar/compensar el impacto ambiental.</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Referencia 06</w:t>
            </w:r>
            <w:r w:rsidRPr="001F2961">
              <w:rPr>
                <w:rFonts w:ascii="Times New Roman" w:eastAsia="Times New Roman" w:hAnsi="Times New Roman" w:cs="Times New Roman"/>
                <w:sz w:val="24"/>
                <w:szCs w:val="24"/>
                <w:lang w:eastAsia="es-ES"/>
              </w:rPr>
              <w:t>. Estudio de flujo de los clientes: El movimiento de los clientes en la estación, en todo su ámbito, desde la llegada hasta la salida permitirá adecuar los servicios a la demanda de estos. El proyecto incluso debe incluir un método predictivo para detectar la cantidad de clientes que previsiblemente pueden llegar a la estación dependiendo de diversos parámetros: cantidad de nieve, previsión de las condiciones meteorológicas, fechas (fin de semana o festivos), estado de las otras estaciones, etc.</w:t>
            </w:r>
          </w:p>
        </w:tc>
      </w:tr>
      <w:tr w:rsidR="001F2961" w:rsidRPr="001F2961" w:rsidTr="001F2961">
        <w:trPr>
          <w:tblCellSpacing w:w="15" w:type="dxa"/>
        </w:trPr>
        <w:tc>
          <w:tcPr>
            <w:tcW w:w="0" w:type="auto"/>
            <w:vAlign w:val="center"/>
            <w:hideMark/>
          </w:tcPr>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EMASAGRA S.A.</w:t>
            </w:r>
          </w:p>
        </w:tc>
        <w:tc>
          <w:tcPr>
            <w:tcW w:w="0" w:type="auto"/>
            <w:vAlign w:val="center"/>
            <w:hideMark/>
          </w:tcPr>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07. </w:t>
            </w:r>
            <w:r w:rsidRPr="001F2961">
              <w:rPr>
                <w:rFonts w:ascii="Times New Roman" w:eastAsia="Times New Roman" w:hAnsi="Times New Roman" w:cs="Times New Roman"/>
                <w:sz w:val="24"/>
                <w:szCs w:val="24"/>
                <w:lang w:eastAsia="es-ES"/>
              </w:rPr>
              <w:t xml:space="preserve">Estado del arte en la </w:t>
            </w:r>
            <w:proofErr w:type="spellStart"/>
            <w:r w:rsidRPr="001F2961">
              <w:rPr>
                <w:rFonts w:ascii="Times New Roman" w:eastAsia="Times New Roman" w:hAnsi="Times New Roman" w:cs="Times New Roman"/>
                <w:sz w:val="24"/>
                <w:szCs w:val="24"/>
                <w:lang w:eastAsia="es-ES"/>
              </w:rPr>
              <w:t>sensorización</w:t>
            </w:r>
            <w:proofErr w:type="spellEnd"/>
            <w:r w:rsidRPr="001F2961">
              <w:rPr>
                <w:rFonts w:ascii="Times New Roman" w:eastAsia="Times New Roman" w:hAnsi="Times New Roman" w:cs="Times New Roman"/>
                <w:sz w:val="24"/>
                <w:szCs w:val="24"/>
                <w:lang w:eastAsia="es-ES"/>
              </w:rPr>
              <w:t xml:space="preserve"> para detección de plaguicidas en aguas brutas y tratadas.</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08. </w:t>
            </w:r>
            <w:r w:rsidRPr="001F2961">
              <w:rPr>
                <w:rFonts w:ascii="Times New Roman" w:eastAsia="Times New Roman" w:hAnsi="Times New Roman" w:cs="Times New Roman"/>
                <w:sz w:val="24"/>
                <w:szCs w:val="24"/>
                <w:lang w:eastAsia="es-ES"/>
              </w:rPr>
              <w:t>Estado del arte en el tratamiento de agua bruta con plaguicidas.</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lastRenderedPageBreak/>
              <w:t>Referencia 09.</w:t>
            </w:r>
            <w:r w:rsidRPr="001F2961">
              <w:rPr>
                <w:rFonts w:ascii="Times New Roman" w:eastAsia="Times New Roman" w:hAnsi="Times New Roman" w:cs="Times New Roman"/>
                <w:sz w:val="24"/>
                <w:szCs w:val="24"/>
                <w:lang w:eastAsia="es-ES"/>
              </w:rPr>
              <w:t xml:space="preserve"> Uso de la Inteligencia Artificial para la detección de pérdidas de agua en la red de agua potable.</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10. </w:t>
            </w:r>
            <w:r w:rsidRPr="001F2961">
              <w:rPr>
                <w:rFonts w:ascii="Times New Roman" w:eastAsia="Times New Roman" w:hAnsi="Times New Roman" w:cs="Times New Roman"/>
                <w:sz w:val="24"/>
                <w:szCs w:val="24"/>
                <w:lang w:eastAsia="es-ES"/>
              </w:rPr>
              <w:t xml:space="preserve">Modificación del tratamiento de fangos activos convencional para la reducción de nitratos. Aspectos de interacción con la producción de </w:t>
            </w:r>
            <w:proofErr w:type="spellStart"/>
            <w:r w:rsidRPr="001F2961">
              <w:rPr>
                <w:rFonts w:ascii="Times New Roman" w:eastAsia="Times New Roman" w:hAnsi="Times New Roman" w:cs="Times New Roman"/>
                <w:sz w:val="24"/>
                <w:szCs w:val="24"/>
                <w:lang w:eastAsia="es-ES"/>
              </w:rPr>
              <w:t>biogas</w:t>
            </w:r>
            <w:proofErr w:type="spellEnd"/>
            <w:r w:rsidRPr="001F2961">
              <w:rPr>
                <w:rFonts w:ascii="Times New Roman" w:eastAsia="Times New Roman" w:hAnsi="Times New Roman" w:cs="Times New Roman"/>
                <w:sz w:val="24"/>
                <w:szCs w:val="24"/>
                <w:lang w:eastAsia="es-ES"/>
              </w:rPr>
              <w:t>.</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11. </w:t>
            </w:r>
            <w:r w:rsidRPr="001F2961">
              <w:rPr>
                <w:rFonts w:ascii="Times New Roman" w:eastAsia="Times New Roman" w:hAnsi="Times New Roman" w:cs="Times New Roman"/>
                <w:sz w:val="24"/>
                <w:szCs w:val="24"/>
                <w:lang w:eastAsia="es-ES"/>
              </w:rPr>
              <w:t>Higienización de fangos con aprovechamiento de calor residual en combinación con energía térmica renovable.</w:t>
            </w:r>
          </w:p>
        </w:tc>
      </w:tr>
      <w:tr w:rsidR="001F2961" w:rsidRPr="001F2961" w:rsidTr="001F2961">
        <w:trPr>
          <w:tblCellSpacing w:w="15" w:type="dxa"/>
        </w:trPr>
        <w:tc>
          <w:tcPr>
            <w:tcW w:w="0" w:type="auto"/>
            <w:vAlign w:val="center"/>
            <w:hideMark/>
          </w:tcPr>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lastRenderedPageBreak/>
              <w:t xml:space="preserve">GRUPO HEROGRA </w:t>
            </w:r>
          </w:p>
        </w:tc>
        <w:tc>
          <w:tcPr>
            <w:tcW w:w="0" w:type="auto"/>
            <w:vAlign w:val="center"/>
            <w:hideMark/>
          </w:tcPr>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12. </w:t>
            </w:r>
            <w:r w:rsidRPr="001F2961">
              <w:rPr>
                <w:rFonts w:ascii="Times New Roman" w:eastAsia="Times New Roman" w:hAnsi="Times New Roman" w:cs="Times New Roman"/>
                <w:sz w:val="24"/>
                <w:szCs w:val="24"/>
                <w:lang w:eastAsia="es-ES"/>
              </w:rPr>
              <w:t>Desarrollo y evaluación de la actividad de formulados de origen botánico y microbiológico contra plagas y enfermedades de cultivos hortícolas/leñosos.</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14. </w:t>
            </w:r>
            <w:r w:rsidRPr="001F2961">
              <w:rPr>
                <w:rFonts w:ascii="Times New Roman" w:eastAsia="Times New Roman" w:hAnsi="Times New Roman" w:cs="Times New Roman"/>
                <w:sz w:val="24"/>
                <w:szCs w:val="24"/>
                <w:lang w:eastAsia="es-ES"/>
              </w:rPr>
              <w:t xml:space="preserve">Evaluación de parámetros fisiológicos de estrés en plantas sometidas a distintas condiciones de estrés térmico, hídrico, entre otros, a las que se apliquen </w:t>
            </w:r>
            <w:proofErr w:type="spellStart"/>
            <w:r w:rsidRPr="001F2961">
              <w:rPr>
                <w:rFonts w:ascii="Times New Roman" w:eastAsia="Times New Roman" w:hAnsi="Times New Roman" w:cs="Times New Roman"/>
                <w:sz w:val="24"/>
                <w:szCs w:val="24"/>
                <w:lang w:eastAsia="es-ES"/>
              </w:rPr>
              <w:t>bioestimulantes</w:t>
            </w:r>
            <w:proofErr w:type="spellEnd"/>
            <w:r w:rsidRPr="001F2961">
              <w:rPr>
                <w:rFonts w:ascii="Times New Roman" w:eastAsia="Times New Roman" w:hAnsi="Times New Roman" w:cs="Times New Roman"/>
                <w:sz w:val="24"/>
                <w:szCs w:val="24"/>
                <w:lang w:eastAsia="es-ES"/>
              </w:rPr>
              <w:t xml:space="preserve"> e inductores naturales de distinto origen.  </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15. </w:t>
            </w:r>
            <w:r w:rsidRPr="001F2961">
              <w:rPr>
                <w:rFonts w:ascii="Times New Roman" w:eastAsia="Times New Roman" w:hAnsi="Times New Roman" w:cs="Times New Roman"/>
                <w:sz w:val="24"/>
                <w:szCs w:val="24"/>
                <w:lang w:eastAsia="es-ES"/>
              </w:rPr>
              <w:t xml:space="preserve">Desarrollo de un método de medición de la viscosidad durante el proceso de fabricación, tanto de productos líquidos como en suspensión, que permita el control de la viscosidad durante la fabricación de formulaciones de distintas características físico – químicas (densidad y viscosidad) para un mejor control de calidad de las fabricaciones. </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16. </w:t>
            </w:r>
            <w:r w:rsidRPr="001F2961">
              <w:rPr>
                <w:rFonts w:ascii="Times New Roman" w:eastAsia="Times New Roman" w:hAnsi="Times New Roman" w:cs="Times New Roman"/>
                <w:sz w:val="24"/>
                <w:szCs w:val="24"/>
                <w:lang w:eastAsia="es-ES"/>
              </w:rPr>
              <w:t xml:space="preserve">Desarrollo de </w:t>
            </w:r>
            <w:proofErr w:type="spellStart"/>
            <w:r w:rsidRPr="001F2961">
              <w:rPr>
                <w:rFonts w:ascii="Times New Roman" w:eastAsia="Times New Roman" w:hAnsi="Times New Roman" w:cs="Times New Roman"/>
                <w:sz w:val="24"/>
                <w:szCs w:val="24"/>
                <w:lang w:eastAsia="es-ES"/>
              </w:rPr>
              <w:t>bioquelatos</w:t>
            </w:r>
            <w:proofErr w:type="spellEnd"/>
            <w:r w:rsidRPr="001F2961">
              <w:rPr>
                <w:rFonts w:ascii="Times New Roman" w:eastAsia="Times New Roman" w:hAnsi="Times New Roman" w:cs="Times New Roman"/>
                <w:sz w:val="24"/>
                <w:szCs w:val="24"/>
                <w:lang w:eastAsia="es-ES"/>
              </w:rPr>
              <w:t xml:space="preserve"> de origen biológico con alta capacidad para captar el hierro y otros metales del suelo.</w:t>
            </w:r>
          </w:p>
        </w:tc>
      </w:tr>
      <w:tr w:rsidR="001F2961" w:rsidRPr="001F2961" w:rsidTr="001F2961">
        <w:trPr>
          <w:tblCellSpacing w:w="15" w:type="dxa"/>
        </w:trPr>
        <w:tc>
          <w:tcPr>
            <w:tcW w:w="0" w:type="auto"/>
            <w:vAlign w:val="center"/>
            <w:hideMark/>
          </w:tcPr>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GRUPO LA CAÑA</w:t>
            </w:r>
          </w:p>
        </w:tc>
        <w:tc>
          <w:tcPr>
            <w:tcW w:w="0" w:type="auto"/>
            <w:vAlign w:val="center"/>
            <w:hideMark/>
          </w:tcPr>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17. </w:t>
            </w:r>
            <w:r w:rsidRPr="001F2961">
              <w:rPr>
                <w:rFonts w:ascii="Times New Roman" w:eastAsia="Times New Roman" w:hAnsi="Times New Roman" w:cs="Times New Roman"/>
                <w:sz w:val="24"/>
                <w:szCs w:val="24"/>
                <w:lang w:eastAsia="es-ES"/>
              </w:rPr>
              <w:t>Estudio del comportamiento de compra de productos hortofrutícolas de los consumidores españoles. Análisis de las principales variables y estudio de las percepciones de las marcas producidas en la provincia de Granada. Análisis de la influencia de la marca en el comportamiento de compra de los consumidores.</w:t>
            </w:r>
          </w:p>
        </w:tc>
      </w:tr>
      <w:tr w:rsidR="001F2961" w:rsidRPr="001F2961" w:rsidTr="001F2961">
        <w:trPr>
          <w:tblCellSpacing w:w="15" w:type="dxa"/>
        </w:trPr>
        <w:tc>
          <w:tcPr>
            <w:tcW w:w="0" w:type="auto"/>
            <w:vAlign w:val="center"/>
            <w:hideMark/>
          </w:tcPr>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HAMMAN AL ANDALUZ S.L.</w:t>
            </w:r>
          </w:p>
        </w:tc>
        <w:tc>
          <w:tcPr>
            <w:tcW w:w="0" w:type="auto"/>
            <w:vAlign w:val="center"/>
            <w:hideMark/>
          </w:tcPr>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19. </w:t>
            </w:r>
            <w:r w:rsidRPr="001F2961">
              <w:rPr>
                <w:rFonts w:ascii="Times New Roman" w:eastAsia="Times New Roman" w:hAnsi="Times New Roman" w:cs="Times New Roman"/>
                <w:sz w:val="24"/>
                <w:szCs w:val="24"/>
                <w:lang w:eastAsia="es-ES"/>
              </w:rPr>
              <w:t xml:space="preserve">Compilación, clasificación y valoración del conocimiento científico publicado acerca de los ámbitos del bienestar humano relativos a: la experiencia emocional saludable, el hábito del termalismo, el masaje en sus distintas facetas y las prácticas </w:t>
            </w:r>
            <w:proofErr w:type="spellStart"/>
            <w:r w:rsidRPr="001F2961">
              <w:rPr>
                <w:rFonts w:ascii="Times New Roman" w:eastAsia="Times New Roman" w:hAnsi="Times New Roman" w:cs="Times New Roman"/>
                <w:sz w:val="24"/>
                <w:szCs w:val="24"/>
                <w:lang w:eastAsia="es-ES"/>
              </w:rPr>
              <w:t>antiestrés</w:t>
            </w:r>
            <w:proofErr w:type="spellEnd"/>
            <w:r w:rsidRPr="001F2961">
              <w:rPr>
                <w:rFonts w:ascii="Times New Roman" w:eastAsia="Times New Roman" w:hAnsi="Times New Roman" w:cs="Times New Roman"/>
                <w:sz w:val="24"/>
                <w:szCs w:val="24"/>
                <w:lang w:eastAsia="es-ES"/>
              </w:rPr>
              <w:t xml:space="preserve"> como meditación, yoga, </w:t>
            </w:r>
            <w:proofErr w:type="spellStart"/>
            <w:r w:rsidRPr="001F2961">
              <w:rPr>
                <w:rFonts w:ascii="Times New Roman" w:eastAsia="Times New Roman" w:hAnsi="Times New Roman" w:cs="Times New Roman"/>
                <w:sz w:val="24"/>
                <w:szCs w:val="24"/>
                <w:lang w:eastAsia="es-ES"/>
              </w:rPr>
              <w:t>mindfulness</w:t>
            </w:r>
            <w:proofErr w:type="spellEnd"/>
            <w:r w:rsidRPr="001F2961">
              <w:rPr>
                <w:rFonts w:ascii="Times New Roman" w:eastAsia="Times New Roman" w:hAnsi="Times New Roman" w:cs="Times New Roman"/>
                <w:sz w:val="24"/>
                <w:szCs w:val="24"/>
                <w:lang w:eastAsia="es-ES"/>
              </w:rPr>
              <w:t xml:space="preserve"> y otras.</w:t>
            </w:r>
          </w:p>
        </w:tc>
      </w:tr>
      <w:tr w:rsidR="001F2961" w:rsidRPr="001F2961" w:rsidTr="001F2961">
        <w:trPr>
          <w:tblCellSpacing w:w="15" w:type="dxa"/>
        </w:trPr>
        <w:tc>
          <w:tcPr>
            <w:tcW w:w="0" w:type="auto"/>
            <w:vAlign w:val="center"/>
            <w:hideMark/>
          </w:tcPr>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HERMANAS HOSPITALARIAS.</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t xml:space="preserve">ASPROGRADES </w:t>
            </w:r>
          </w:p>
        </w:tc>
        <w:tc>
          <w:tcPr>
            <w:tcW w:w="0" w:type="auto"/>
            <w:vAlign w:val="center"/>
            <w:hideMark/>
          </w:tcPr>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20. </w:t>
            </w:r>
            <w:r w:rsidRPr="001F2961">
              <w:rPr>
                <w:rFonts w:ascii="Times New Roman" w:eastAsia="Times New Roman" w:hAnsi="Times New Roman" w:cs="Times New Roman"/>
                <w:sz w:val="24"/>
                <w:szCs w:val="24"/>
                <w:lang w:eastAsia="es-ES"/>
              </w:rPr>
              <w:t>Adaptabilidad curricular para personas con discapacidad intelectual dentro de la formación reglada.</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21. </w:t>
            </w:r>
            <w:r w:rsidRPr="001F2961">
              <w:rPr>
                <w:rFonts w:ascii="Times New Roman" w:eastAsia="Times New Roman" w:hAnsi="Times New Roman" w:cs="Times New Roman"/>
                <w:sz w:val="24"/>
                <w:szCs w:val="24"/>
                <w:lang w:eastAsia="es-ES"/>
              </w:rPr>
              <w:t xml:space="preserve">Apoyo a alumnado con necesidades especiales mediante el desarrollo de aplicaciones específicas. </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22. </w:t>
            </w:r>
            <w:r w:rsidRPr="001F2961">
              <w:rPr>
                <w:rFonts w:ascii="Times New Roman" w:eastAsia="Times New Roman" w:hAnsi="Times New Roman" w:cs="Times New Roman"/>
                <w:sz w:val="24"/>
                <w:szCs w:val="24"/>
                <w:lang w:eastAsia="es-ES"/>
              </w:rPr>
              <w:t xml:space="preserve">Utilización de la robótica en miembro superior e inferior, desde la intervención del fisioterapeuta y el terapeuta </w:t>
            </w:r>
            <w:r w:rsidRPr="001F2961">
              <w:rPr>
                <w:rFonts w:ascii="Times New Roman" w:eastAsia="Times New Roman" w:hAnsi="Times New Roman" w:cs="Times New Roman"/>
                <w:sz w:val="24"/>
                <w:szCs w:val="24"/>
                <w:lang w:eastAsia="es-ES"/>
              </w:rPr>
              <w:lastRenderedPageBreak/>
              <w:t xml:space="preserve">ocupacional. </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23. </w:t>
            </w:r>
            <w:r w:rsidRPr="001F2961">
              <w:rPr>
                <w:rFonts w:ascii="Times New Roman" w:eastAsia="Times New Roman" w:hAnsi="Times New Roman" w:cs="Times New Roman"/>
                <w:sz w:val="24"/>
                <w:szCs w:val="24"/>
                <w:lang w:eastAsia="es-ES"/>
              </w:rPr>
              <w:t>Abordaje en el aula de alumnos con TEA Y TDHA, desde la Integración Sensorial.</w:t>
            </w:r>
          </w:p>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24. </w:t>
            </w:r>
            <w:r w:rsidRPr="001F2961">
              <w:rPr>
                <w:rFonts w:ascii="Times New Roman" w:eastAsia="Times New Roman" w:hAnsi="Times New Roman" w:cs="Times New Roman"/>
                <w:sz w:val="24"/>
                <w:szCs w:val="24"/>
                <w:lang w:eastAsia="es-ES"/>
              </w:rPr>
              <w:t xml:space="preserve">Estudios que permitan validar la aceptación, usabilidad y utilidad de aplicaciones específicas para el alumnado con necesidades especiales y su profesorado. </w:t>
            </w:r>
          </w:p>
        </w:tc>
      </w:tr>
      <w:tr w:rsidR="001F2961" w:rsidRPr="001F2961" w:rsidTr="001F2961">
        <w:trPr>
          <w:tblCellSpacing w:w="15" w:type="dxa"/>
        </w:trPr>
        <w:tc>
          <w:tcPr>
            <w:tcW w:w="0" w:type="auto"/>
            <w:vAlign w:val="center"/>
            <w:hideMark/>
          </w:tcPr>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sz w:val="24"/>
                <w:szCs w:val="24"/>
                <w:lang w:eastAsia="es-ES"/>
              </w:rPr>
              <w:lastRenderedPageBreak/>
              <w:t>JUMADI S. L.</w:t>
            </w:r>
          </w:p>
        </w:tc>
        <w:tc>
          <w:tcPr>
            <w:tcW w:w="0" w:type="auto"/>
            <w:vAlign w:val="center"/>
            <w:hideMark/>
          </w:tcPr>
          <w:p w:rsidR="001F2961" w:rsidRPr="001F2961" w:rsidRDefault="001F2961" w:rsidP="001F2961">
            <w:pPr>
              <w:spacing w:before="100" w:beforeAutospacing="1" w:after="100" w:afterAutospacing="1" w:line="240" w:lineRule="auto"/>
              <w:rPr>
                <w:rFonts w:ascii="Times New Roman" w:eastAsia="Times New Roman" w:hAnsi="Times New Roman" w:cs="Times New Roman"/>
                <w:sz w:val="24"/>
                <w:szCs w:val="24"/>
                <w:lang w:eastAsia="es-ES"/>
              </w:rPr>
            </w:pPr>
            <w:r w:rsidRPr="001F2961">
              <w:rPr>
                <w:rFonts w:ascii="Times New Roman" w:eastAsia="Times New Roman" w:hAnsi="Times New Roman" w:cs="Times New Roman"/>
                <w:b/>
                <w:bCs/>
                <w:sz w:val="24"/>
                <w:szCs w:val="24"/>
                <w:lang w:eastAsia="es-ES"/>
              </w:rPr>
              <w:t xml:space="preserve">Referencia 25. </w:t>
            </w:r>
            <w:r w:rsidRPr="001F2961">
              <w:rPr>
                <w:rFonts w:ascii="Times New Roman" w:eastAsia="Times New Roman" w:hAnsi="Times New Roman" w:cs="Times New Roman"/>
                <w:sz w:val="24"/>
                <w:szCs w:val="24"/>
                <w:lang w:eastAsia="es-ES"/>
              </w:rPr>
              <w:t>Estudio de la mejora en la salud y el bienestar de los trabajadores con la implantación de guías protocolizadas de los pasos de higiene en centros de trabajo.</w:t>
            </w:r>
          </w:p>
        </w:tc>
      </w:tr>
    </w:tbl>
    <w:p w:rsidR="00DD3CF8" w:rsidRDefault="00DD3CF8">
      <w:bookmarkStart w:id="0" w:name="_GoBack"/>
      <w:bookmarkEnd w:id="0"/>
    </w:p>
    <w:sectPr w:rsidR="00DD3C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ADA"/>
    <w:multiLevelType w:val="multilevel"/>
    <w:tmpl w:val="FD48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F7C68"/>
    <w:multiLevelType w:val="multilevel"/>
    <w:tmpl w:val="FE9C73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C72FCB"/>
    <w:multiLevelType w:val="multilevel"/>
    <w:tmpl w:val="9BA4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B1970"/>
    <w:multiLevelType w:val="multilevel"/>
    <w:tmpl w:val="2270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ED4DAC"/>
    <w:multiLevelType w:val="multilevel"/>
    <w:tmpl w:val="13109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BD2126"/>
    <w:multiLevelType w:val="multilevel"/>
    <w:tmpl w:val="DF34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3416F2"/>
    <w:multiLevelType w:val="multilevel"/>
    <w:tmpl w:val="0ED2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1305D6"/>
    <w:multiLevelType w:val="multilevel"/>
    <w:tmpl w:val="1E9A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0055E5"/>
    <w:multiLevelType w:val="multilevel"/>
    <w:tmpl w:val="CE983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8F791B"/>
    <w:multiLevelType w:val="multilevel"/>
    <w:tmpl w:val="C8B0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9"/>
  </w:num>
  <w:num w:numId="4">
    <w:abstractNumId w:val="2"/>
  </w:num>
  <w:num w:numId="5">
    <w:abstractNumId w:val="5"/>
  </w:num>
  <w:num w:numId="6">
    <w:abstractNumId w:val="0"/>
  </w:num>
  <w:num w:numId="7">
    <w:abstractNumId w:val="1"/>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961"/>
    <w:rsid w:val="001F2961"/>
    <w:rsid w:val="00DD3C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863567">
      <w:bodyDiv w:val="1"/>
      <w:marLeft w:val="0"/>
      <w:marRight w:val="0"/>
      <w:marTop w:val="0"/>
      <w:marBottom w:val="0"/>
      <w:divBdr>
        <w:top w:val="none" w:sz="0" w:space="0" w:color="auto"/>
        <w:left w:val="none" w:sz="0" w:space="0" w:color="auto"/>
        <w:bottom w:val="none" w:sz="0" w:space="0" w:color="auto"/>
        <w:right w:val="none" w:sz="0" w:space="0" w:color="auto"/>
      </w:divBdr>
      <w:divsChild>
        <w:div w:id="1292709121">
          <w:marLeft w:val="0"/>
          <w:marRight w:val="0"/>
          <w:marTop w:val="0"/>
          <w:marBottom w:val="0"/>
          <w:divBdr>
            <w:top w:val="none" w:sz="0" w:space="0" w:color="auto"/>
            <w:left w:val="none" w:sz="0" w:space="0" w:color="auto"/>
            <w:bottom w:val="none" w:sz="0" w:space="0" w:color="auto"/>
            <w:right w:val="none" w:sz="0" w:space="0" w:color="auto"/>
          </w:divBdr>
        </w:div>
        <w:div w:id="1552039011">
          <w:marLeft w:val="0"/>
          <w:marRight w:val="0"/>
          <w:marTop w:val="0"/>
          <w:marBottom w:val="0"/>
          <w:divBdr>
            <w:top w:val="none" w:sz="0" w:space="0" w:color="auto"/>
            <w:left w:val="none" w:sz="0" w:space="0" w:color="auto"/>
            <w:bottom w:val="none" w:sz="0" w:space="0" w:color="auto"/>
            <w:right w:val="none" w:sz="0" w:space="0" w:color="auto"/>
          </w:divBdr>
          <w:divsChild>
            <w:div w:id="1279026579">
              <w:marLeft w:val="0"/>
              <w:marRight w:val="0"/>
              <w:marTop w:val="0"/>
              <w:marBottom w:val="0"/>
              <w:divBdr>
                <w:top w:val="none" w:sz="0" w:space="0" w:color="auto"/>
                <w:left w:val="none" w:sz="0" w:space="0" w:color="auto"/>
                <w:bottom w:val="none" w:sz="0" w:space="0" w:color="auto"/>
                <w:right w:val="none" w:sz="0" w:space="0" w:color="auto"/>
              </w:divBdr>
              <w:divsChild>
                <w:div w:id="2114782537">
                  <w:marLeft w:val="0"/>
                  <w:marRight w:val="0"/>
                  <w:marTop w:val="0"/>
                  <w:marBottom w:val="0"/>
                  <w:divBdr>
                    <w:top w:val="none" w:sz="0" w:space="0" w:color="auto"/>
                    <w:left w:val="none" w:sz="0" w:space="0" w:color="auto"/>
                    <w:bottom w:val="none" w:sz="0" w:space="0" w:color="auto"/>
                    <w:right w:val="none" w:sz="0" w:space="0" w:color="auto"/>
                  </w:divBdr>
                </w:div>
                <w:div w:id="2031174329">
                  <w:marLeft w:val="0"/>
                  <w:marRight w:val="0"/>
                  <w:marTop w:val="0"/>
                  <w:marBottom w:val="0"/>
                  <w:divBdr>
                    <w:top w:val="none" w:sz="0" w:space="0" w:color="auto"/>
                    <w:left w:val="none" w:sz="0" w:space="0" w:color="auto"/>
                    <w:bottom w:val="none" w:sz="0" w:space="0" w:color="auto"/>
                    <w:right w:val="none" w:sz="0" w:space="0" w:color="auto"/>
                  </w:divBdr>
                  <w:divsChild>
                    <w:div w:id="1825663053">
                      <w:marLeft w:val="0"/>
                      <w:marRight w:val="0"/>
                      <w:marTop w:val="0"/>
                      <w:marBottom w:val="0"/>
                      <w:divBdr>
                        <w:top w:val="none" w:sz="0" w:space="0" w:color="auto"/>
                        <w:left w:val="none" w:sz="0" w:space="0" w:color="auto"/>
                        <w:bottom w:val="none" w:sz="0" w:space="0" w:color="auto"/>
                        <w:right w:val="none" w:sz="0" w:space="0" w:color="auto"/>
                      </w:divBdr>
                      <w:divsChild>
                        <w:div w:id="131484803">
                          <w:marLeft w:val="0"/>
                          <w:marRight w:val="0"/>
                          <w:marTop w:val="0"/>
                          <w:marBottom w:val="0"/>
                          <w:divBdr>
                            <w:top w:val="none" w:sz="0" w:space="0" w:color="auto"/>
                            <w:left w:val="none" w:sz="0" w:space="0" w:color="auto"/>
                            <w:bottom w:val="none" w:sz="0" w:space="0" w:color="auto"/>
                            <w:right w:val="none" w:sz="0" w:space="0" w:color="auto"/>
                          </w:divBdr>
                          <w:divsChild>
                            <w:div w:id="135530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23272">
                      <w:marLeft w:val="0"/>
                      <w:marRight w:val="0"/>
                      <w:marTop w:val="0"/>
                      <w:marBottom w:val="0"/>
                      <w:divBdr>
                        <w:top w:val="none" w:sz="0" w:space="0" w:color="auto"/>
                        <w:left w:val="none" w:sz="0" w:space="0" w:color="auto"/>
                        <w:bottom w:val="none" w:sz="0" w:space="0" w:color="auto"/>
                        <w:right w:val="none" w:sz="0" w:space="0" w:color="auto"/>
                      </w:divBdr>
                      <w:divsChild>
                        <w:div w:id="547764174">
                          <w:marLeft w:val="0"/>
                          <w:marRight w:val="0"/>
                          <w:marTop w:val="0"/>
                          <w:marBottom w:val="0"/>
                          <w:divBdr>
                            <w:top w:val="none" w:sz="0" w:space="0" w:color="auto"/>
                            <w:left w:val="none" w:sz="0" w:space="0" w:color="auto"/>
                            <w:bottom w:val="none" w:sz="0" w:space="0" w:color="auto"/>
                            <w:right w:val="none" w:sz="0" w:space="0" w:color="auto"/>
                          </w:divBdr>
                          <w:divsChild>
                            <w:div w:id="795296480">
                              <w:marLeft w:val="0"/>
                              <w:marRight w:val="0"/>
                              <w:marTop w:val="0"/>
                              <w:marBottom w:val="0"/>
                              <w:divBdr>
                                <w:top w:val="none" w:sz="0" w:space="0" w:color="auto"/>
                                <w:left w:val="none" w:sz="0" w:space="0" w:color="auto"/>
                                <w:bottom w:val="none" w:sz="0" w:space="0" w:color="auto"/>
                                <w:right w:val="none" w:sz="0" w:space="0" w:color="auto"/>
                              </w:divBdr>
                              <w:divsChild>
                                <w:div w:id="20233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ri.ugr.es/financiacion/plan-propio-ugr/iniciatc-inncuba-4edicion" TargetMode="External"/><Relationship Id="rId13" Type="http://schemas.openxmlformats.org/officeDocument/2006/relationships/hyperlink" Target="https://otri.ugr.es/financiacion/plan-propio-ugr/iniciatc-inncuba-4edicion/solicitud-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tri.ugr.es/financiacion/plan-propio-ugr/iniciatc-inncuba-4edicion" TargetMode="External"/><Relationship Id="rId12" Type="http://schemas.openxmlformats.org/officeDocument/2006/relationships/hyperlink" Target="https://otri.ugr.es/financiacion/plan-propio-ugr/iniciatc-inncuba-4edicion" TargetMode="External"/><Relationship Id="rId17" Type="http://schemas.openxmlformats.org/officeDocument/2006/relationships/hyperlink" Target="https://sede.ugr.es/procs/OTRI-Programa-de-ayudas-y-becas-a-la-Transferencia/" TargetMode="External"/><Relationship Id="rId2" Type="http://schemas.openxmlformats.org/officeDocument/2006/relationships/styles" Target="styles.xml"/><Relationship Id="rId16" Type="http://schemas.openxmlformats.org/officeDocument/2006/relationships/hyperlink" Target="https://otri.ugr.es/" TargetMode="External"/><Relationship Id="rId1" Type="http://schemas.openxmlformats.org/officeDocument/2006/relationships/numbering" Target="numbering.xml"/><Relationship Id="rId6" Type="http://schemas.openxmlformats.org/officeDocument/2006/relationships/hyperlink" Target="https://otri.ugr.es/financiacion/plan-propio-ugr/iniciatc-inncuba-4edicion" TargetMode="External"/><Relationship Id="rId11" Type="http://schemas.openxmlformats.org/officeDocument/2006/relationships/hyperlink" Target="https://otri.ugr.es/financiacion/plan-propio-ugr/iniciatc-inncuba-4edicion" TargetMode="External"/><Relationship Id="rId5" Type="http://schemas.openxmlformats.org/officeDocument/2006/relationships/webSettings" Target="webSettings.xml"/><Relationship Id="rId15" Type="http://schemas.openxmlformats.org/officeDocument/2006/relationships/hyperlink" Target="https://sede.ugr.es/procs/OTRI-Programa-de-ayudas-y-becas-a-la-Transferencia/" TargetMode="External"/><Relationship Id="rId10" Type="http://schemas.openxmlformats.org/officeDocument/2006/relationships/hyperlink" Target="https://otri.ugr.es/sites/webugr/otri/public/ficheros/Inncuba/report_20241022_4%C2%AAConvocatoria%20IniciaTC%20Inncuba%20CajaSur%202%C2%AAconvocatoria_def.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tri.ugr.es/financiacion/plan-propio-ugr/iniciatc-inncuba-4edicion" TargetMode="External"/><Relationship Id="rId14" Type="http://schemas.openxmlformats.org/officeDocument/2006/relationships/hyperlink" Target="https://otri.ugr.es/financiacion/plan-propio-ugr/iniciatc-inncuba-4edi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3509</Words>
  <Characters>19300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2024-10-29T13:05:00Z</dcterms:created>
  <dcterms:modified xsi:type="dcterms:W3CDTF">2024-10-29T13:08:00Z</dcterms:modified>
</cp:coreProperties>
</file>