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45" w:rsidRDefault="003E5545" w:rsidP="003E5545">
      <w:pPr>
        <w:pStyle w:val="v1v1msonormal"/>
        <w:shd w:val="clear" w:color="auto" w:fill="FFFFFF"/>
        <w:spacing w:before="240" w:beforeAutospacing="0" w:after="0" w:afterAutospacing="0" w:line="480" w:lineRule="auto"/>
        <w:jc w:val="both"/>
      </w:pPr>
      <w:r>
        <w:rPr>
          <w:rFonts w:ascii="Calibri" w:hAnsi="Calibri" w:cs="Calibri"/>
          <w:color w:val="2C363A"/>
          <w:sz w:val="20"/>
          <w:szCs w:val="20"/>
        </w:rPr>
        <w:t xml:space="preserve">El próximo 6 y 7 de Octubre tendrá lugar el </w:t>
      </w:r>
      <w:r>
        <w:rPr>
          <w:rFonts w:ascii="Calibri" w:hAnsi="Calibri" w:cs="Calibri"/>
          <w:b/>
          <w:bCs/>
          <w:color w:val="2C363A"/>
          <w:sz w:val="20"/>
          <w:szCs w:val="20"/>
        </w:rPr>
        <w:t xml:space="preserve">XVIII </w:t>
      </w:r>
      <w:proofErr w:type="spellStart"/>
      <w:r>
        <w:rPr>
          <w:rFonts w:ascii="Calibri" w:hAnsi="Calibri" w:cs="Calibri"/>
          <w:b/>
          <w:bCs/>
          <w:color w:val="2C363A"/>
          <w:sz w:val="20"/>
          <w:szCs w:val="20"/>
        </w:rPr>
        <w:t>Iberian</w:t>
      </w:r>
      <w:proofErr w:type="spellEnd"/>
      <w:r>
        <w:rPr>
          <w:rFonts w:ascii="Calibri" w:hAnsi="Calibri" w:cs="Calibri"/>
          <w:b/>
          <w:bCs/>
          <w:color w:val="2C363A"/>
          <w:sz w:val="20"/>
          <w:szCs w:val="20"/>
        </w:rPr>
        <w:t xml:space="preserve"> International Business </w:t>
      </w:r>
      <w:proofErr w:type="spellStart"/>
      <w:r>
        <w:rPr>
          <w:rFonts w:ascii="Calibri" w:hAnsi="Calibri" w:cs="Calibri"/>
          <w:b/>
          <w:bCs/>
          <w:color w:val="2C363A"/>
          <w:sz w:val="20"/>
          <w:szCs w:val="20"/>
        </w:rPr>
        <w:t>Conference</w:t>
      </w:r>
      <w:proofErr w:type="spellEnd"/>
      <w:r>
        <w:rPr>
          <w:rFonts w:ascii="Calibri" w:hAnsi="Calibri" w:cs="Calibri"/>
          <w:b/>
          <w:bCs/>
          <w:color w:val="2C363A"/>
          <w:sz w:val="20"/>
          <w:szCs w:val="20"/>
        </w:rPr>
        <w:t xml:space="preserve"> (IIBC)</w:t>
      </w:r>
      <w:r>
        <w:rPr>
          <w:rFonts w:ascii="Calibri" w:hAnsi="Calibri" w:cs="Calibri"/>
          <w:color w:val="2C363A"/>
          <w:sz w:val="20"/>
          <w:szCs w:val="20"/>
        </w:rPr>
        <w:t xml:space="preserve"> "</w:t>
      </w:r>
      <w:proofErr w:type="spellStart"/>
      <w:r>
        <w:rPr>
          <w:rFonts w:ascii="Calibri" w:hAnsi="Calibri" w:cs="Calibri"/>
          <w:b/>
          <w:bCs/>
          <w:color w:val="2C363A"/>
          <w:sz w:val="20"/>
          <w:szCs w:val="20"/>
        </w:rPr>
        <w:t>Resilience</w:t>
      </w:r>
      <w:proofErr w:type="spellEnd"/>
      <w:r>
        <w:rPr>
          <w:rFonts w:ascii="Calibri" w:hAnsi="Calibri" w:cs="Calibri"/>
          <w:b/>
          <w:bCs/>
          <w:color w:val="2C363A"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b/>
          <w:bCs/>
          <w:color w:val="2C363A"/>
          <w:sz w:val="20"/>
          <w:szCs w:val="20"/>
        </w:rPr>
        <w:t>Sustainability</w:t>
      </w:r>
      <w:proofErr w:type="spellEnd"/>
      <w:r>
        <w:rPr>
          <w:rFonts w:ascii="Calibri" w:hAnsi="Calibri" w:cs="Calibri"/>
          <w:b/>
          <w:bCs/>
          <w:color w:val="2C363A"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b/>
          <w:bCs/>
          <w:color w:val="2C363A"/>
          <w:sz w:val="20"/>
          <w:szCs w:val="20"/>
        </w:rPr>
        <w:t>Iberian</w:t>
      </w:r>
      <w:proofErr w:type="spellEnd"/>
      <w:r>
        <w:rPr>
          <w:rFonts w:ascii="Calibri" w:hAnsi="Calibri" w:cs="Calibri"/>
          <w:b/>
          <w:bCs/>
          <w:color w:val="2C363A"/>
          <w:sz w:val="20"/>
          <w:szCs w:val="20"/>
        </w:rPr>
        <w:t xml:space="preserve"> International </w:t>
      </w:r>
      <w:proofErr w:type="spellStart"/>
      <w:r>
        <w:rPr>
          <w:rFonts w:ascii="Calibri" w:hAnsi="Calibri" w:cs="Calibri"/>
          <w:b/>
          <w:bCs/>
          <w:color w:val="2C363A"/>
          <w:sz w:val="20"/>
          <w:szCs w:val="20"/>
        </w:rPr>
        <w:t>Companies</w:t>
      </w:r>
      <w:proofErr w:type="spellEnd"/>
      <w:r>
        <w:rPr>
          <w:rFonts w:ascii="Calibri" w:hAnsi="Calibri" w:cs="Calibri"/>
          <w:b/>
          <w:bCs/>
          <w:color w:val="2C363A"/>
          <w:sz w:val="20"/>
          <w:szCs w:val="20"/>
        </w:rPr>
        <w:t xml:space="preserve">" </w:t>
      </w:r>
      <w:r>
        <w:rPr>
          <w:rFonts w:ascii="Calibri" w:hAnsi="Calibri" w:cs="Calibri"/>
          <w:color w:val="2C363A"/>
          <w:sz w:val="20"/>
          <w:szCs w:val="20"/>
        </w:rPr>
        <w:t xml:space="preserve">que organiza el grupo de investigación ISDE. En esta edición participan 38 investigadores e investigadores de diversas universidades españolas y portuguesas. Además, el encuentro contará con la presencia de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Natasha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Evers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Associate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Professor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 in Business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Strategy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 at Trinity Business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School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, Trinity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College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Dublin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>.</w:t>
      </w:r>
    </w:p>
    <w:p w:rsidR="003E5545" w:rsidRDefault="003E5545" w:rsidP="003E5545">
      <w:pPr>
        <w:pStyle w:val="v1v1msonormal"/>
        <w:shd w:val="clear" w:color="auto" w:fill="FFFFFF"/>
        <w:spacing w:before="240" w:beforeAutospacing="0" w:after="0" w:afterAutospacing="0" w:line="480" w:lineRule="auto"/>
        <w:jc w:val="both"/>
      </w:pPr>
      <w:r>
        <w:rPr>
          <w:rFonts w:ascii="Calibri" w:hAnsi="Calibri" w:cs="Calibri"/>
          <w:color w:val="2C363A"/>
          <w:sz w:val="20"/>
          <w:szCs w:val="20"/>
        </w:rPr>
        <w:t>Este encuentro que se desarrollará en la Escuela Técnica Superior de Arquitectura de la Universidad de Granada y ha sido cofinanciado por la Universidad de Granada, La Facultad de Ciencias Económicas y Empresariales y el Proyecto 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proyecto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 I+D " PID2019-106725GB-I00, "Las influencias del perfil de accionistas y capital humano en la estrategia medioambiental de empresas internacionales: Un enfoque de </w:t>
      </w:r>
      <w:proofErr w:type="spellStart"/>
      <w:r>
        <w:rPr>
          <w:rFonts w:ascii="Calibri" w:hAnsi="Calibri" w:cs="Calibri"/>
          <w:color w:val="2C363A"/>
          <w:sz w:val="20"/>
          <w:szCs w:val="20"/>
        </w:rPr>
        <w:t>microfoundations</w:t>
      </w:r>
      <w:proofErr w:type="spellEnd"/>
      <w:r>
        <w:rPr>
          <w:rFonts w:ascii="Calibri" w:hAnsi="Calibri" w:cs="Calibri"/>
          <w:color w:val="2C363A"/>
          <w:sz w:val="20"/>
          <w:szCs w:val="20"/>
        </w:rPr>
        <w:t xml:space="preserve">". Ministerio de Ciencia e Investigación. </w:t>
      </w:r>
    </w:p>
    <w:p w:rsidR="003E5545" w:rsidRDefault="003E5545" w:rsidP="003E5545">
      <w:pPr>
        <w:pStyle w:val="v1v1msonormal"/>
        <w:shd w:val="clear" w:color="auto" w:fill="FFFFFF"/>
        <w:spacing w:before="240" w:beforeAutospacing="0" w:after="0" w:afterAutospacing="0" w:line="480" w:lineRule="auto"/>
        <w:jc w:val="both"/>
      </w:pPr>
      <w:r>
        <w:rPr>
          <w:rFonts w:ascii="Calibri" w:hAnsi="Calibri" w:cs="Calibri"/>
          <w:color w:val="2C363A"/>
          <w:sz w:val="20"/>
          <w:szCs w:val="20"/>
        </w:rPr>
        <w:t xml:space="preserve">Web del Congreso: </w:t>
      </w:r>
      <w:hyperlink r:id="rId5" w:tgtFrame="_blank" w:history="1">
        <w:r>
          <w:rPr>
            <w:rStyle w:val="Hipervnculo"/>
            <w:rFonts w:ascii="Calibri" w:hAnsi="Calibri" w:cs="Calibri"/>
            <w:sz w:val="20"/>
            <w:szCs w:val="20"/>
          </w:rPr>
          <w:t>http://sustainability.ugr.es/iibc2023/</w:t>
        </w:r>
      </w:hyperlink>
    </w:p>
    <w:p w:rsidR="00735B97" w:rsidRDefault="00735B97">
      <w:bookmarkStart w:id="0" w:name="_GoBack"/>
      <w:bookmarkEnd w:id="0"/>
    </w:p>
    <w:sectPr w:rsidR="00735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5"/>
    <w:rsid w:val="003E5545"/>
    <w:rsid w:val="007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v1msonormal">
    <w:name w:val="v1v1msonormal"/>
    <w:basedOn w:val="Normal"/>
    <w:rsid w:val="003E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E55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v1msonormal">
    <w:name w:val="v1v1msonormal"/>
    <w:basedOn w:val="Normal"/>
    <w:rsid w:val="003E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E5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tainability.ugr.es/iibc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2023-09-22T07:51:00Z</dcterms:created>
  <dcterms:modified xsi:type="dcterms:W3CDTF">2023-09-22T07:53:00Z</dcterms:modified>
</cp:coreProperties>
</file>