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57" w:rsidRDefault="00EF2F5C">
      <w:r w:rsidRPr="00EF2F5C">
        <w:t>Concurso "</w:t>
      </w:r>
      <w:bookmarkStart w:id="0" w:name="_GoBack"/>
      <w:r w:rsidRPr="00EF2F5C">
        <w:t>Puente a China</w:t>
      </w:r>
      <w:bookmarkEnd w:id="0"/>
      <w:r w:rsidRPr="00EF2F5C">
        <w:t>"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4"/>
      </w:tblGrid>
      <w:tr w:rsidR="00EF2F5C" w:rsidTr="00EF2F5C">
        <w:trPr>
          <w:tblCellSpacing w:w="15" w:type="dxa"/>
        </w:trPr>
        <w:tc>
          <w:tcPr>
            <w:tcW w:w="0" w:type="auto"/>
            <w:vAlign w:val="center"/>
            <w:hideMark/>
          </w:tcPr>
          <w:p w:rsidR="00EF2F5C" w:rsidRDefault="00EF2F5C">
            <w:pPr>
              <w:jc w:val="center"/>
              <w:rPr>
                <w:b/>
                <w:bCs/>
                <w:sz w:val="24"/>
                <w:szCs w:val="24"/>
              </w:rPr>
            </w:pPr>
            <w:r>
              <w:rPr>
                <w:rStyle w:val="Textoennegrita"/>
              </w:rPr>
              <w:t>XXII Concurso Puente a China para Universitarios y XVI Concurso Puente a China para Alumnos de Secundaria 2023</w:t>
            </w:r>
            <w:r>
              <w:rPr>
                <w:b/>
                <w:bCs/>
              </w:rPr>
              <w:t xml:space="preserve"> </w:t>
            </w:r>
          </w:p>
        </w:tc>
      </w:tr>
    </w:tbl>
    <w:p w:rsidR="00EF2F5C" w:rsidRDefault="00EF2F5C" w:rsidP="00EF2F5C">
      <w:pPr>
        <w:pStyle w:val="imagenaislada"/>
      </w:pPr>
      <w:r>
        <w:t xml:space="preserve">Con el objetivo de ampliar la difusión de la lengua china, despertar el interés por el aprendizaje del idioma de Confucio entre los jóvenes españoles y consolidar el conocimiento de la lengua y la cultura chinas, los Institutos Confucio de España convocan para este año 2023 la celebración del XXII Concurso Universitario Mundial Puente a China y XVI Concurso del Chino para Estudiantes de Secundaria y Bachillerato. </w:t>
      </w:r>
    </w:p>
    <w:p w:rsidR="00EF2F5C" w:rsidRDefault="00EF2F5C" w:rsidP="00EF2F5C">
      <w:pPr>
        <w:numPr>
          <w:ilvl w:val="0"/>
          <w:numId w:val="1"/>
        </w:numPr>
        <w:spacing w:before="100" w:beforeAutospacing="1" w:after="100" w:afterAutospacing="1" w:line="240" w:lineRule="auto"/>
      </w:pPr>
      <w:hyperlink r:id="rId6" w:tooltip="http://institutoconfucio.ugr.es/pages/concursos-y-premios/concurso_puente_chino/formulariopuenteachina2023" w:history="1">
        <w:r>
          <w:rPr>
            <w:rStyle w:val="Hipervnculo"/>
          </w:rPr>
          <w:t>PINCHA AQUÍ PARA DESCARGAR EL FORMULARIO DE INSCRIPCIÓN (PDF)</w:t>
        </w:r>
      </w:hyperlink>
    </w:p>
    <w:p w:rsidR="00EF2F5C" w:rsidRDefault="00EF2F5C" w:rsidP="00EF2F5C">
      <w:pPr>
        <w:pStyle w:val="Ttulo1"/>
      </w:pPr>
      <w:bookmarkStart w:id="1" w:name="__doku_requisitos_de_acceso"/>
      <w:r>
        <w:t>1. Requisitos de acceso</w:t>
      </w:r>
      <w:bookmarkEnd w:id="1"/>
    </w:p>
    <w:p w:rsidR="00EF2F5C" w:rsidRDefault="00EF2F5C" w:rsidP="00EF2F5C">
      <w:pPr>
        <w:numPr>
          <w:ilvl w:val="0"/>
          <w:numId w:val="2"/>
        </w:numPr>
        <w:spacing w:before="100" w:beforeAutospacing="1" w:after="100" w:afterAutospacing="1" w:line="240" w:lineRule="auto"/>
      </w:pPr>
      <w:r>
        <w:t xml:space="preserve">Los </w:t>
      </w:r>
      <w:r>
        <w:rPr>
          <w:rStyle w:val="Textoennegrita"/>
        </w:rPr>
        <w:t>estudiantes universitarios</w:t>
      </w:r>
      <w:r>
        <w:t xml:space="preserve"> con edades comprendidas entre 18 y 30 años (nacidos entre el 1 de julio de 1993 y el 1 de julio de 2005) que posean nacionalidad distinta a la china, no tengan el chino como lengua materna, ni los concursantes ni sus padres. Los concursantes universitarios deben poseer matriculas en vigor. Acceden los finalistas de la fase local de cada Instituto Confucio. Según la normativa de la convocatoria del Comité del Concurso Internacional de Puente a China, los concursantes de la Fase Final del año pasado no pueden participar en dos concursos seguidos.</w:t>
      </w:r>
    </w:p>
    <w:p w:rsidR="00EF2F5C" w:rsidRDefault="00EF2F5C" w:rsidP="00EF2F5C">
      <w:pPr>
        <w:numPr>
          <w:ilvl w:val="0"/>
          <w:numId w:val="3"/>
        </w:numPr>
        <w:spacing w:before="100" w:beforeAutospacing="1" w:after="100" w:afterAutospacing="1" w:line="240" w:lineRule="auto"/>
      </w:pPr>
      <w:r>
        <w:t xml:space="preserve">Los </w:t>
      </w:r>
      <w:r>
        <w:rPr>
          <w:rStyle w:val="Textoennegrita"/>
        </w:rPr>
        <w:t>estudiantes de Secundaria y Bachillerato</w:t>
      </w:r>
      <w:r>
        <w:t xml:space="preserve"> con edades comprendidas entre 14 y 20 años (nacidos entre el 1 de julio de 2003 y el 1 de julio de 2009) que posean nacionalidad distinta a la china y no tengan el chino como lengua materna, ni los concursantes ni sus padres. Los concursantes de la enseñanza secundaria deben poseer matriculas en vigor. Acceden los finalistas de la fase local de cada Instituto Confucio. Según la normativa de la convocatoria del Comité del Concurso Internacional de Puente a China, los concursantes de la Fase Final del año pasado no pueden participar en dos concursos seguidos.</w:t>
      </w:r>
    </w:p>
    <w:p w:rsidR="00EF2F5C" w:rsidRDefault="00EF2F5C" w:rsidP="00EF2F5C">
      <w:pPr>
        <w:numPr>
          <w:ilvl w:val="0"/>
          <w:numId w:val="4"/>
        </w:numPr>
        <w:spacing w:before="100" w:beforeAutospacing="1" w:after="100" w:afterAutospacing="1" w:line="240" w:lineRule="auto"/>
      </w:pPr>
      <w:r>
        <w:t>Otras personas interesadas -estudiantes del ICUGR y estudiantes graduados independientemente de su nacionalidad y edad, así como niños de 6 a 13 años- pueden inscribirse en el Grupo de “Amateurs”. Este grupo optará a un primer premio entre su categoría, pero no podrá optar a la etapa semifinal ni final del concurso.</w:t>
      </w:r>
    </w:p>
    <w:p w:rsidR="00EF2F5C" w:rsidRDefault="00EF2F5C" w:rsidP="00EF2F5C">
      <w:pPr>
        <w:pStyle w:val="Ttulo1"/>
      </w:pPr>
      <w:bookmarkStart w:id="2" w:name="__doku_forma_y_contenido_del_concurso"/>
      <w:r>
        <w:t>2. Forma y Contenido del Concurso</w:t>
      </w:r>
      <w:bookmarkEnd w:id="2"/>
    </w:p>
    <w:p w:rsidR="00EF2F5C" w:rsidRDefault="00EF2F5C" w:rsidP="00EF2F5C">
      <w:pPr>
        <w:pStyle w:val="NormalWeb"/>
      </w:pPr>
      <w:r>
        <w:t xml:space="preserve">El contenido del Concurso “Puente a China” incluye: </w:t>
      </w:r>
    </w:p>
    <w:p w:rsidR="00EF2F5C" w:rsidRDefault="00EF2F5C" w:rsidP="00EF2F5C">
      <w:pPr>
        <w:numPr>
          <w:ilvl w:val="0"/>
          <w:numId w:val="5"/>
        </w:numPr>
        <w:spacing w:before="100" w:beforeAutospacing="1" w:after="100" w:afterAutospacing="1" w:line="240" w:lineRule="auto"/>
      </w:pPr>
      <w:r>
        <w:rPr>
          <w:rStyle w:val="Textoennegrita"/>
        </w:rPr>
        <w:t>Discurso</w:t>
      </w:r>
      <w:r>
        <w:t xml:space="preserve"> (2 minutos): los</w:t>
      </w:r>
      <w:r>
        <w:rPr>
          <w:rStyle w:val="nfasis"/>
        </w:rPr>
        <w:t xml:space="preserve"> aspirantes universitarios</w:t>
      </w:r>
      <w:r>
        <w:t xml:space="preserve"> deberán preparar un discurso en chino con el tema </w:t>
      </w:r>
      <w:proofErr w:type="spellStart"/>
      <w:r>
        <w:rPr>
          <w:rStyle w:val="Textoennegrita"/>
          <w:rFonts w:ascii="MS Gothic" w:eastAsia="MS Gothic" w:hAnsi="MS Gothic" w:cs="MS Gothic" w:hint="eastAsia"/>
        </w:rPr>
        <w:t>天下一家</w:t>
      </w:r>
      <w:proofErr w:type="spellEnd"/>
      <w:r>
        <w:t xml:space="preserve"> (¨Un mundo, una familia¨). Los</w:t>
      </w:r>
      <w:r>
        <w:rPr>
          <w:rStyle w:val="nfasis"/>
        </w:rPr>
        <w:t xml:space="preserve"> aspirantes de Secundaria y Bachillerato </w:t>
      </w:r>
      <w:r>
        <w:t xml:space="preserve">deberán preparar un discurso en chino con el tema </w:t>
      </w:r>
      <w:proofErr w:type="spellStart"/>
      <w:r>
        <w:rPr>
          <w:rStyle w:val="Textoennegrita"/>
          <w:rFonts w:ascii="MS Gothic" w:eastAsia="MS Gothic" w:hAnsi="MS Gothic" w:cs="MS Gothic" w:hint="eastAsia"/>
        </w:rPr>
        <w:t>追梦中文，不</w:t>
      </w:r>
      <w:r>
        <w:rPr>
          <w:rStyle w:val="Textoennegrita"/>
          <w:rFonts w:ascii="SimSun" w:eastAsia="SimSun" w:hAnsi="SimSun" w:cs="SimSun" w:hint="eastAsia"/>
        </w:rPr>
        <w:t>负韶华</w:t>
      </w:r>
      <w:proofErr w:type="spellEnd"/>
      <w:r>
        <w:t xml:space="preserve"> (“Aprendiendo Chino, Un Futuro Mejor”). El jurado valorará la pronunciación, entonación, fluidez del aspirante, así como el contenido y la calidad de su discurso. </w:t>
      </w:r>
      <w:r>
        <w:rPr>
          <w:rStyle w:val="Textoennegrita"/>
        </w:rPr>
        <w:t>NOTA:</w:t>
      </w:r>
      <w:r>
        <w:t xml:space="preserve"> se excluye dicha sección para la categoría “Amateur”.</w:t>
      </w:r>
    </w:p>
    <w:p w:rsidR="00EF2F5C" w:rsidRDefault="00EF2F5C" w:rsidP="00EF2F5C">
      <w:pPr>
        <w:numPr>
          <w:ilvl w:val="0"/>
          <w:numId w:val="6"/>
        </w:numPr>
        <w:spacing w:before="100" w:beforeAutospacing="1" w:after="100" w:afterAutospacing="1" w:line="240" w:lineRule="auto"/>
      </w:pPr>
      <w:r>
        <w:rPr>
          <w:rStyle w:val="Textoennegrita"/>
        </w:rPr>
        <w:lastRenderedPageBreak/>
        <w:t>Ronda de preguntas</w:t>
      </w:r>
      <w:r>
        <w:t xml:space="preserve"> (4 preguntas para cada concursante): Los aspirantes pasarán por una ronda de preguntas relacionadas con su conocimiento sobre lengua, sociedad, historia y cultura china. Tanto las preguntas como las respuestas se harán en chino. </w:t>
      </w:r>
      <w:r>
        <w:rPr>
          <w:rStyle w:val="Textoennegrita"/>
        </w:rPr>
        <w:t>NOTA:</w:t>
      </w:r>
      <w:r>
        <w:t xml:space="preserve"> se excluye dicha sección para la categoría “Amateur”.</w:t>
      </w:r>
    </w:p>
    <w:p w:rsidR="00EF2F5C" w:rsidRDefault="00EF2F5C" w:rsidP="00EF2F5C">
      <w:pPr>
        <w:numPr>
          <w:ilvl w:val="0"/>
          <w:numId w:val="7"/>
        </w:numPr>
        <w:spacing w:before="100" w:beforeAutospacing="1" w:after="100" w:afterAutospacing="1" w:line="240" w:lineRule="auto"/>
      </w:pPr>
      <w:r>
        <w:rPr>
          <w:rStyle w:val="Textoennegrita"/>
        </w:rPr>
        <w:t>Representación de artes culturales chinas</w:t>
      </w:r>
      <w:r>
        <w:t xml:space="preserve"> (3-5 minutos): Cada aspirante llevará a cabo una actuación en la que mostrará alguna faceta de la cultura china. El jurado valorará el tema elegido, la dificultad y la ejecución de su actuación.</w:t>
      </w:r>
    </w:p>
    <w:p w:rsidR="00EF2F5C" w:rsidRDefault="00EF2F5C" w:rsidP="00EF2F5C">
      <w:pPr>
        <w:pStyle w:val="Ttulo1"/>
      </w:pPr>
      <w:bookmarkStart w:id="3" w:name="__doku_inscripcion_en_el_concurso"/>
      <w:r>
        <w:t>3</w:t>
      </w:r>
      <w:r>
        <w:rPr>
          <w:rFonts w:ascii="MS Gothic" w:eastAsia="MS Gothic" w:hAnsi="MS Gothic" w:cs="MS Gothic" w:hint="eastAsia"/>
        </w:rPr>
        <w:t>．</w:t>
      </w:r>
      <w:r>
        <w:t>Inscripción en el Concurso</w:t>
      </w:r>
      <w:bookmarkEnd w:id="3"/>
    </w:p>
    <w:p w:rsidR="00EF2F5C" w:rsidRDefault="00EF2F5C" w:rsidP="00EF2F5C">
      <w:pPr>
        <w:pStyle w:val="NormalWeb"/>
      </w:pPr>
      <w:r>
        <w:t xml:space="preserve">En el Instituto Confucio de la </w:t>
      </w:r>
      <w:hyperlink r:id="rId7" w:history="1">
        <w:r>
          <w:rPr>
            <w:rStyle w:val="Hipervnculo"/>
          </w:rPr>
          <w:t>Universidad de Granada</w:t>
        </w:r>
      </w:hyperlink>
      <w:r>
        <w:t xml:space="preserve"> la primera fase del concurso tendrá lugar el </w:t>
      </w:r>
      <w:r>
        <w:rPr>
          <w:rStyle w:val="Textoennegrita"/>
        </w:rPr>
        <w:t>miércoles, 3 de mayo a las 18:00 horas</w:t>
      </w:r>
      <w:r>
        <w:t xml:space="preserve"> en el Salón de Grados del Edificio </w:t>
      </w:r>
      <w:proofErr w:type="spellStart"/>
      <w:r>
        <w:t>Buensuceso</w:t>
      </w:r>
      <w:proofErr w:type="spellEnd"/>
      <w:r>
        <w:t xml:space="preserve"> de la Facultad de Traducción e Interpretación de la </w:t>
      </w:r>
      <w:hyperlink r:id="rId8" w:history="1">
        <w:r>
          <w:rPr>
            <w:rStyle w:val="Hipervnculo"/>
          </w:rPr>
          <w:t>UGR</w:t>
        </w:r>
      </w:hyperlink>
      <w:r>
        <w:t xml:space="preserve"> (C/</w:t>
      </w:r>
      <w:proofErr w:type="spellStart"/>
      <w:r>
        <w:t>Buensuceso</w:t>
      </w:r>
      <w:proofErr w:type="spellEnd"/>
      <w:r>
        <w:t xml:space="preserve">, 11). Durante esta primera fase se seleccionará un representante que participará en la semifinal nacional del concurso. </w:t>
      </w:r>
    </w:p>
    <w:p w:rsidR="00EF2F5C" w:rsidRDefault="00EF2F5C" w:rsidP="00EF2F5C">
      <w:pPr>
        <w:numPr>
          <w:ilvl w:val="0"/>
          <w:numId w:val="8"/>
        </w:numPr>
        <w:spacing w:before="100" w:beforeAutospacing="1" w:after="100" w:afterAutospacing="1" w:line="240" w:lineRule="auto"/>
      </w:pPr>
      <w:hyperlink r:id="rId9" w:tooltip="http://institutoconfucio.ugr.es/pages/concursos-y-premios/concurso_puente_chino/formulariopuenteachina2023" w:history="1">
        <w:r>
          <w:rPr>
            <w:rStyle w:val="Hipervnculo"/>
          </w:rPr>
          <w:t>PINCHA AQUÍ PARA DESCARGAR EL FORMULARIO DE INSCRIPCIÓN (PDF)</w:t>
        </w:r>
      </w:hyperlink>
    </w:p>
    <w:p w:rsidR="00EF2F5C" w:rsidRDefault="00EF2F5C" w:rsidP="00EF2F5C">
      <w:pPr>
        <w:pStyle w:val="NormalWeb"/>
      </w:pPr>
      <w:r>
        <w:t xml:space="preserve">Asimismo, los estudiantes universitarios y de Secundaria y Bachillerato deberán adjuntar la siguiente documentación: </w:t>
      </w:r>
    </w:p>
    <w:p w:rsidR="00EF2F5C" w:rsidRDefault="00EF2F5C" w:rsidP="00EF2F5C">
      <w:pPr>
        <w:numPr>
          <w:ilvl w:val="0"/>
          <w:numId w:val="9"/>
        </w:numPr>
        <w:spacing w:before="100" w:beforeAutospacing="1" w:after="100" w:afterAutospacing="1" w:line="240" w:lineRule="auto"/>
      </w:pPr>
      <w:r>
        <w:t>DNI escaneado.</w:t>
      </w:r>
    </w:p>
    <w:p w:rsidR="00EF2F5C" w:rsidRDefault="00EF2F5C" w:rsidP="00EF2F5C">
      <w:pPr>
        <w:numPr>
          <w:ilvl w:val="0"/>
          <w:numId w:val="9"/>
        </w:numPr>
        <w:spacing w:before="100" w:beforeAutospacing="1" w:after="100" w:afterAutospacing="1" w:line="240" w:lineRule="auto"/>
      </w:pPr>
      <w:r>
        <w:t>Fotografía digital reciente tamaño carnet.</w:t>
      </w:r>
    </w:p>
    <w:p w:rsidR="00EF2F5C" w:rsidRDefault="00EF2F5C" w:rsidP="00EF2F5C">
      <w:pPr>
        <w:numPr>
          <w:ilvl w:val="0"/>
          <w:numId w:val="9"/>
        </w:numPr>
        <w:spacing w:before="100" w:beforeAutospacing="1" w:after="100" w:afterAutospacing="1" w:line="240" w:lineRule="auto"/>
      </w:pPr>
      <w:r>
        <w:t>Justificante de matrícula universitaria (solo para grupo de universitarios).</w:t>
      </w:r>
    </w:p>
    <w:p w:rsidR="00EF2F5C" w:rsidRDefault="00EF2F5C" w:rsidP="00EF2F5C">
      <w:pPr>
        <w:numPr>
          <w:ilvl w:val="0"/>
          <w:numId w:val="9"/>
        </w:numPr>
        <w:spacing w:before="100" w:beforeAutospacing="1" w:after="100" w:afterAutospacing="1" w:line="240" w:lineRule="auto"/>
      </w:pPr>
      <w:r>
        <w:t xml:space="preserve">Acreditación de conocimientos de chino (examen HSK, HSKK o certificado expedido por el ICUGR o cualquier otra institución. </w:t>
      </w:r>
    </w:p>
    <w:p w:rsidR="00EF2F5C" w:rsidRDefault="00EF2F5C" w:rsidP="00EF2F5C">
      <w:pPr>
        <w:numPr>
          <w:ilvl w:val="0"/>
          <w:numId w:val="9"/>
        </w:numPr>
        <w:spacing w:before="100" w:beforeAutospacing="1" w:after="100" w:afterAutospacing="1" w:line="240" w:lineRule="auto"/>
      </w:pPr>
      <w:r>
        <w:t xml:space="preserve">Archivos de imagen, sonido o vídeo para la representación de artes culturales chinas. actuación. </w:t>
      </w:r>
      <w:proofErr w:type="gramStart"/>
      <w:r>
        <w:t>Todo</w:t>
      </w:r>
      <w:proofErr w:type="gramEnd"/>
      <w:r>
        <w:t xml:space="preserve"> los archivos a utilizar deberán subirse a </w:t>
      </w:r>
      <w:proofErr w:type="spellStart"/>
      <w:r>
        <w:t>WeTransfer</w:t>
      </w:r>
      <w:proofErr w:type="spellEnd"/>
      <w:r>
        <w:t xml:space="preserve"> (</w:t>
      </w:r>
      <w:hyperlink r:id="rId10" w:tooltip="https://wetransfer.com" w:history="1">
        <w:r>
          <w:rPr>
            <w:rStyle w:val="Hipervnculo"/>
          </w:rPr>
          <w:t>https://wetransfer.com</w:t>
        </w:r>
      </w:hyperlink>
      <w:r>
        <w:t>) y enviar el enlace a iconfucio@ugr.es.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6242"/>
      </w:tblGrid>
      <w:tr w:rsidR="00EF2F5C" w:rsidTr="00EF2F5C">
        <w:trPr>
          <w:tblCellSpacing w:w="15" w:type="dxa"/>
        </w:trPr>
        <w:tc>
          <w:tcPr>
            <w:tcW w:w="0" w:type="auto"/>
            <w:vAlign w:val="center"/>
            <w:hideMark/>
          </w:tcPr>
          <w:p w:rsidR="00EF2F5C" w:rsidRDefault="00EF2F5C">
            <w:pPr>
              <w:rPr>
                <w:sz w:val="24"/>
                <w:szCs w:val="24"/>
              </w:rPr>
            </w:pPr>
            <w:r>
              <w:rPr>
                <w:rStyle w:val="Textoennegrita"/>
              </w:rPr>
              <w:t>Inscripción</w:t>
            </w:r>
            <w:r>
              <w:t xml:space="preserve"> </w:t>
            </w:r>
          </w:p>
        </w:tc>
        <w:tc>
          <w:tcPr>
            <w:tcW w:w="0" w:type="auto"/>
            <w:vAlign w:val="center"/>
            <w:hideMark/>
          </w:tcPr>
          <w:p w:rsidR="00EF2F5C" w:rsidRDefault="00EF2F5C">
            <w:pPr>
              <w:rPr>
                <w:sz w:val="24"/>
                <w:szCs w:val="24"/>
              </w:rPr>
            </w:pPr>
            <w:r>
              <w:t>Envía a iconfucio@ugr.es tu formulario de inscripción.</w:t>
            </w:r>
          </w:p>
        </w:tc>
      </w:tr>
      <w:tr w:rsidR="00EF2F5C" w:rsidTr="00EF2F5C">
        <w:trPr>
          <w:tblCellSpacing w:w="15" w:type="dxa"/>
        </w:trPr>
        <w:tc>
          <w:tcPr>
            <w:tcW w:w="0" w:type="auto"/>
            <w:vAlign w:val="center"/>
            <w:hideMark/>
          </w:tcPr>
          <w:p w:rsidR="00EF2F5C" w:rsidRDefault="00EF2F5C">
            <w:pPr>
              <w:rPr>
                <w:sz w:val="24"/>
                <w:szCs w:val="24"/>
              </w:rPr>
            </w:pPr>
            <w:r>
              <w:rPr>
                <w:rStyle w:val="Textoennegrita"/>
              </w:rPr>
              <w:t>Plazo de inscripción</w:t>
            </w:r>
            <w:r>
              <w:t xml:space="preserve"> </w:t>
            </w:r>
          </w:p>
        </w:tc>
        <w:tc>
          <w:tcPr>
            <w:tcW w:w="0" w:type="auto"/>
            <w:vAlign w:val="center"/>
            <w:hideMark/>
          </w:tcPr>
          <w:p w:rsidR="00EF2F5C" w:rsidRDefault="00EF2F5C">
            <w:pPr>
              <w:rPr>
                <w:sz w:val="24"/>
                <w:szCs w:val="24"/>
              </w:rPr>
            </w:pPr>
            <w:r>
              <w:t>Hasta las 12:00 horas del 24 de abril.</w:t>
            </w:r>
          </w:p>
        </w:tc>
      </w:tr>
      <w:tr w:rsidR="00EF2F5C" w:rsidTr="00EF2F5C">
        <w:trPr>
          <w:tblCellSpacing w:w="15" w:type="dxa"/>
        </w:trPr>
        <w:tc>
          <w:tcPr>
            <w:tcW w:w="0" w:type="auto"/>
            <w:vAlign w:val="center"/>
            <w:hideMark/>
          </w:tcPr>
          <w:p w:rsidR="00EF2F5C" w:rsidRDefault="00EF2F5C">
            <w:pPr>
              <w:rPr>
                <w:sz w:val="24"/>
                <w:szCs w:val="24"/>
              </w:rPr>
            </w:pPr>
            <w:r>
              <w:rPr>
                <w:rStyle w:val="Textoennegrita"/>
              </w:rPr>
              <w:t>Celebración del concurso en Granada</w:t>
            </w:r>
            <w:r>
              <w:t xml:space="preserve"> </w:t>
            </w:r>
          </w:p>
        </w:tc>
        <w:tc>
          <w:tcPr>
            <w:tcW w:w="0" w:type="auto"/>
            <w:vAlign w:val="center"/>
            <w:hideMark/>
          </w:tcPr>
          <w:p w:rsidR="00EF2F5C" w:rsidRDefault="00EF2F5C">
            <w:pPr>
              <w:rPr>
                <w:sz w:val="24"/>
                <w:szCs w:val="24"/>
              </w:rPr>
            </w:pPr>
            <w:r>
              <w:t>Miércoles, 3 de mayo a las 18:00 horas.</w:t>
            </w:r>
          </w:p>
        </w:tc>
      </w:tr>
      <w:tr w:rsidR="00EF2F5C" w:rsidTr="00EF2F5C">
        <w:trPr>
          <w:tblCellSpacing w:w="15" w:type="dxa"/>
        </w:trPr>
        <w:tc>
          <w:tcPr>
            <w:tcW w:w="0" w:type="auto"/>
            <w:vAlign w:val="center"/>
            <w:hideMark/>
          </w:tcPr>
          <w:p w:rsidR="00EF2F5C" w:rsidRDefault="00EF2F5C">
            <w:pPr>
              <w:rPr>
                <w:sz w:val="24"/>
                <w:szCs w:val="24"/>
              </w:rPr>
            </w:pPr>
            <w:r>
              <w:rPr>
                <w:rStyle w:val="Textoennegrita"/>
              </w:rPr>
              <w:t>Lugar</w:t>
            </w:r>
            <w:r>
              <w:t xml:space="preserve"> </w:t>
            </w:r>
          </w:p>
        </w:tc>
        <w:tc>
          <w:tcPr>
            <w:tcW w:w="0" w:type="auto"/>
            <w:vAlign w:val="center"/>
            <w:hideMark/>
          </w:tcPr>
          <w:p w:rsidR="00EF2F5C" w:rsidRDefault="00EF2F5C">
            <w:pPr>
              <w:rPr>
                <w:sz w:val="24"/>
                <w:szCs w:val="24"/>
              </w:rPr>
            </w:pPr>
            <w:r>
              <w:t xml:space="preserve">Salón de Grados del Edificio </w:t>
            </w:r>
            <w:proofErr w:type="spellStart"/>
            <w:r>
              <w:t>Buensuceso</w:t>
            </w:r>
            <w:proofErr w:type="spellEnd"/>
            <w:r>
              <w:t xml:space="preserve"> de la Facultad de Traducción e Interpretación de la </w:t>
            </w:r>
            <w:hyperlink r:id="rId11" w:history="1">
              <w:r>
                <w:rPr>
                  <w:rStyle w:val="Hipervnculo"/>
                </w:rPr>
                <w:t>UGR</w:t>
              </w:r>
            </w:hyperlink>
            <w:r>
              <w:t xml:space="preserve"> (C/</w:t>
            </w:r>
            <w:proofErr w:type="spellStart"/>
            <w:r>
              <w:t>Buensuceso</w:t>
            </w:r>
            <w:proofErr w:type="spellEnd"/>
            <w:r>
              <w:t xml:space="preserve">, 11). </w:t>
            </w:r>
          </w:p>
        </w:tc>
      </w:tr>
    </w:tbl>
    <w:p w:rsidR="00EF2F5C" w:rsidRDefault="00EF2F5C" w:rsidP="00EF2F5C">
      <w:pPr>
        <w:pStyle w:val="Ttulo1"/>
      </w:pPr>
      <w:bookmarkStart w:id="4" w:name="__doku_premios"/>
      <w:r>
        <w:t>4</w:t>
      </w:r>
      <w:r>
        <w:rPr>
          <w:rFonts w:ascii="MS Gothic" w:eastAsia="MS Gothic" w:hAnsi="MS Gothic" w:cs="MS Gothic" w:hint="eastAsia"/>
        </w:rPr>
        <w:t>．</w:t>
      </w:r>
      <w:r>
        <w:t>Premios</w:t>
      </w:r>
      <w:bookmarkEnd w:id="4"/>
    </w:p>
    <w:p w:rsidR="00EF2F5C" w:rsidRDefault="00EF2F5C" w:rsidP="00EF2F5C">
      <w:pPr>
        <w:pStyle w:val="NormalWeb"/>
      </w:pPr>
      <w:r>
        <w:t xml:space="preserve">El 6 de mayo se anunciarán los ganadores de la primera fase por categorías y se entregarán los siguientes premios: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gridCol w:w="938"/>
        <w:gridCol w:w="4728"/>
      </w:tblGrid>
      <w:tr w:rsidR="00EF2F5C" w:rsidTr="00EF2F5C">
        <w:trPr>
          <w:tblCellSpacing w:w="15" w:type="dxa"/>
        </w:trPr>
        <w:tc>
          <w:tcPr>
            <w:tcW w:w="0" w:type="auto"/>
            <w:vAlign w:val="center"/>
            <w:hideMark/>
          </w:tcPr>
          <w:p w:rsidR="00EF2F5C" w:rsidRDefault="00EF2F5C">
            <w:pPr>
              <w:jc w:val="center"/>
              <w:rPr>
                <w:b/>
                <w:bCs/>
                <w:sz w:val="24"/>
                <w:szCs w:val="24"/>
              </w:rPr>
            </w:pPr>
            <w:r>
              <w:rPr>
                <w:b/>
                <w:bCs/>
              </w:rPr>
              <w:lastRenderedPageBreak/>
              <w:t xml:space="preserve">Categoría </w:t>
            </w:r>
          </w:p>
        </w:tc>
        <w:tc>
          <w:tcPr>
            <w:tcW w:w="0" w:type="auto"/>
            <w:vAlign w:val="center"/>
            <w:hideMark/>
          </w:tcPr>
          <w:p w:rsidR="00EF2F5C" w:rsidRDefault="00EF2F5C">
            <w:pPr>
              <w:jc w:val="center"/>
              <w:rPr>
                <w:b/>
                <w:bCs/>
                <w:sz w:val="24"/>
                <w:szCs w:val="24"/>
              </w:rPr>
            </w:pPr>
          </w:p>
        </w:tc>
        <w:tc>
          <w:tcPr>
            <w:tcW w:w="0" w:type="auto"/>
            <w:vAlign w:val="center"/>
            <w:hideMark/>
          </w:tcPr>
          <w:p w:rsidR="00EF2F5C" w:rsidRDefault="00EF2F5C">
            <w:pPr>
              <w:jc w:val="center"/>
              <w:rPr>
                <w:b/>
                <w:bCs/>
                <w:sz w:val="24"/>
                <w:szCs w:val="24"/>
              </w:rPr>
            </w:pPr>
            <w:r>
              <w:rPr>
                <w:b/>
                <w:bCs/>
              </w:rPr>
              <w:t xml:space="preserve">Premio </w:t>
            </w:r>
          </w:p>
        </w:tc>
      </w:tr>
      <w:tr w:rsidR="00EF2F5C" w:rsidTr="00EF2F5C">
        <w:trPr>
          <w:tblCellSpacing w:w="15" w:type="dxa"/>
        </w:trPr>
        <w:tc>
          <w:tcPr>
            <w:tcW w:w="0" w:type="auto"/>
            <w:vAlign w:val="center"/>
            <w:hideMark/>
          </w:tcPr>
          <w:p w:rsidR="00EF2F5C" w:rsidRDefault="00EF2F5C">
            <w:pPr>
              <w:rPr>
                <w:sz w:val="24"/>
                <w:szCs w:val="24"/>
              </w:rPr>
            </w:pPr>
            <w:r>
              <w:t xml:space="preserve">Estudiantes Universitarios </w:t>
            </w:r>
          </w:p>
        </w:tc>
        <w:tc>
          <w:tcPr>
            <w:tcW w:w="0" w:type="auto"/>
            <w:vAlign w:val="center"/>
            <w:hideMark/>
          </w:tcPr>
          <w:p w:rsidR="00EF2F5C" w:rsidRDefault="00EF2F5C">
            <w:pPr>
              <w:rPr>
                <w:sz w:val="24"/>
                <w:szCs w:val="24"/>
              </w:rPr>
            </w:pPr>
            <w:r>
              <w:t xml:space="preserve">1er Premio </w:t>
            </w:r>
          </w:p>
        </w:tc>
        <w:tc>
          <w:tcPr>
            <w:tcW w:w="0" w:type="auto"/>
            <w:vAlign w:val="center"/>
            <w:hideMark/>
          </w:tcPr>
          <w:p w:rsidR="00EF2F5C" w:rsidRDefault="00EF2F5C">
            <w:pPr>
              <w:rPr>
                <w:sz w:val="24"/>
                <w:szCs w:val="24"/>
              </w:rPr>
            </w:pPr>
            <w:r>
              <w:t xml:space="preserve">Cheque de </w:t>
            </w:r>
            <w:r>
              <w:rPr>
                <w:rStyle w:val="Textoennegrita"/>
              </w:rPr>
              <w:t>45 HORAS</w:t>
            </w:r>
            <w:r>
              <w:t xml:space="preserve"> para estudiar en el ICUGR + Materiales Didácticos</w:t>
            </w:r>
          </w:p>
        </w:tc>
      </w:tr>
      <w:tr w:rsidR="00EF2F5C" w:rsidTr="00EF2F5C">
        <w:trPr>
          <w:tblCellSpacing w:w="15" w:type="dxa"/>
        </w:trPr>
        <w:tc>
          <w:tcPr>
            <w:tcW w:w="0" w:type="auto"/>
            <w:vAlign w:val="center"/>
            <w:hideMark/>
          </w:tcPr>
          <w:p w:rsidR="00EF2F5C" w:rsidRDefault="00EF2F5C">
            <w:pPr>
              <w:rPr>
                <w:sz w:val="24"/>
                <w:szCs w:val="24"/>
              </w:rPr>
            </w:pPr>
            <w:r>
              <w:t xml:space="preserve">Estudiantes Universitarios </w:t>
            </w:r>
          </w:p>
        </w:tc>
        <w:tc>
          <w:tcPr>
            <w:tcW w:w="0" w:type="auto"/>
            <w:vAlign w:val="center"/>
            <w:hideMark/>
          </w:tcPr>
          <w:p w:rsidR="00EF2F5C" w:rsidRDefault="00EF2F5C">
            <w:pPr>
              <w:rPr>
                <w:sz w:val="24"/>
                <w:szCs w:val="24"/>
              </w:rPr>
            </w:pPr>
            <w:r>
              <w:t xml:space="preserve">2º Premio </w:t>
            </w:r>
          </w:p>
        </w:tc>
        <w:tc>
          <w:tcPr>
            <w:tcW w:w="0" w:type="auto"/>
            <w:vAlign w:val="center"/>
            <w:hideMark/>
          </w:tcPr>
          <w:p w:rsidR="00EF2F5C" w:rsidRDefault="00EF2F5C">
            <w:pPr>
              <w:rPr>
                <w:sz w:val="24"/>
                <w:szCs w:val="24"/>
              </w:rPr>
            </w:pPr>
            <w:r>
              <w:t xml:space="preserve">Cheque de </w:t>
            </w:r>
            <w:r>
              <w:rPr>
                <w:rStyle w:val="Textoennegrita"/>
              </w:rPr>
              <w:t>15 HORAS</w:t>
            </w:r>
            <w:r>
              <w:t xml:space="preserve"> para estudiar en el ICUGR + Materiales Didácticos</w:t>
            </w:r>
          </w:p>
        </w:tc>
      </w:tr>
      <w:tr w:rsidR="00EF2F5C" w:rsidTr="00EF2F5C">
        <w:trPr>
          <w:tblCellSpacing w:w="15" w:type="dxa"/>
        </w:trPr>
        <w:tc>
          <w:tcPr>
            <w:tcW w:w="0" w:type="auto"/>
            <w:vAlign w:val="center"/>
            <w:hideMark/>
          </w:tcPr>
          <w:p w:rsidR="00EF2F5C" w:rsidRDefault="00EF2F5C">
            <w:pPr>
              <w:rPr>
                <w:sz w:val="24"/>
                <w:szCs w:val="24"/>
              </w:rPr>
            </w:pPr>
            <w:r>
              <w:t xml:space="preserve">Estudiantes Universitarios </w:t>
            </w:r>
          </w:p>
        </w:tc>
        <w:tc>
          <w:tcPr>
            <w:tcW w:w="0" w:type="auto"/>
            <w:vAlign w:val="center"/>
            <w:hideMark/>
          </w:tcPr>
          <w:p w:rsidR="00EF2F5C" w:rsidRDefault="00EF2F5C">
            <w:pPr>
              <w:rPr>
                <w:sz w:val="24"/>
                <w:szCs w:val="24"/>
              </w:rPr>
            </w:pPr>
            <w:r>
              <w:t xml:space="preserve">3er Premio </w:t>
            </w:r>
          </w:p>
        </w:tc>
        <w:tc>
          <w:tcPr>
            <w:tcW w:w="0" w:type="auto"/>
            <w:vAlign w:val="center"/>
            <w:hideMark/>
          </w:tcPr>
          <w:p w:rsidR="00EF2F5C" w:rsidRDefault="00EF2F5C">
            <w:pPr>
              <w:rPr>
                <w:sz w:val="24"/>
                <w:szCs w:val="24"/>
              </w:rPr>
            </w:pPr>
            <w:r>
              <w:t xml:space="preserve">Cheque de </w:t>
            </w:r>
            <w:r>
              <w:rPr>
                <w:rStyle w:val="Textoennegrita"/>
              </w:rPr>
              <w:t>15HORAS</w:t>
            </w:r>
            <w:r>
              <w:t xml:space="preserve"> para estudiar en el ICUGR</w:t>
            </w:r>
          </w:p>
        </w:tc>
      </w:tr>
      <w:tr w:rsidR="00EF2F5C" w:rsidTr="00EF2F5C">
        <w:trPr>
          <w:tblCellSpacing w:w="15" w:type="dxa"/>
        </w:trPr>
        <w:tc>
          <w:tcPr>
            <w:tcW w:w="0" w:type="auto"/>
            <w:vAlign w:val="center"/>
            <w:hideMark/>
          </w:tcPr>
          <w:p w:rsidR="00EF2F5C" w:rsidRDefault="00EF2F5C">
            <w:pPr>
              <w:rPr>
                <w:sz w:val="24"/>
                <w:szCs w:val="24"/>
              </w:rPr>
            </w:pPr>
            <w:r>
              <w:t xml:space="preserve">Estudiantes de Secundaria y Bachillerato </w:t>
            </w:r>
          </w:p>
        </w:tc>
        <w:tc>
          <w:tcPr>
            <w:tcW w:w="0" w:type="auto"/>
            <w:vAlign w:val="center"/>
            <w:hideMark/>
          </w:tcPr>
          <w:p w:rsidR="00EF2F5C" w:rsidRDefault="00EF2F5C">
            <w:pPr>
              <w:rPr>
                <w:sz w:val="24"/>
                <w:szCs w:val="24"/>
              </w:rPr>
            </w:pPr>
            <w:r>
              <w:t xml:space="preserve">1er Premio </w:t>
            </w:r>
          </w:p>
        </w:tc>
        <w:tc>
          <w:tcPr>
            <w:tcW w:w="0" w:type="auto"/>
            <w:vAlign w:val="center"/>
            <w:hideMark/>
          </w:tcPr>
          <w:p w:rsidR="00EF2F5C" w:rsidRDefault="00EF2F5C">
            <w:pPr>
              <w:rPr>
                <w:sz w:val="24"/>
                <w:szCs w:val="24"/>
              </w:rPr>
            </w:pPr>
            <w:r>
              <w:t xml:space="preserve">Cheque de </w:t>
            </w:r>
            <w:r>
              <w:rPr>
                <w:rStyle w:val="Textoennegrita"/>
              </w:rPr>
              <w:t>45 HORAS</w:t>
            </w:r>
            <w:r>
              <w:t xml:space="preserve"> para estudiar en el ICUGR + Materiales Didácticos</w:t>
            </w:r>
          </w:p>
        </w:tc>
      </w:tr>
      <w:tr w:rsidR="00EF2F5C" w:rsidTr="00EF2F5C">
        <w:trPr>
          <w:tblCellSpacing w:w="15" w:type="dxa"/>
        </w:trPr>
        <w:tc>
          <w:tcPr>
            <w:tcW w:w="0" w:type="auto"/>
            <w:vAlign w:val="center"/>
            <w:hideMark/>
          </w:tcPr>
          <w:p w:rsidR="00EF2F5C" w:rsidRDefault="00EF2F5C">
            <w:pPr>
              <w:rPr>
                <w:sz w:val="24"/>
                <w:szCs w:val="24"/>
              </w:rPr>
            </w:pPr>
            <w:r>
              <w:t xml:space="preserve">Estudiantes de Secundaria y Bachillerato </w:t>
            </w:r>
          </w:p>
        </w:tc>
        <w:tc>
          <w:tcPr>
            <w:tcW w:w="0" w:type="auto"/>
            <w:vAlign w:val="center"/>
            <w:hideMark/>
          </w:tcPr>
          <w:p w:rsidR="00EF2F5C" w:rsidRDefault="00EF2F5C">
            <w:pPr>
              <w:rPr>
                <w:sz w:val="24"/>
                <w:szCs w:val="24"/>
              </w:rPr>
            </w:pPr>
            <w:r>
              <w:t xml:space="preserve">2º Premio </w:t>
            </w:r>
          </w:p>
        </w:tc>
        <w:tc>
          <w:tcPr>
            <w:tcW w:w="0" w:type="auto"/>
            <w:vAlign w:val="center"/>
            <w:hideMark/>
          </w:tcPr>
          <w:p w:rsidR="00EF2F5C" w:rsidRDefault="00EF2F5C">
            <w:pPr>
              <w:rPr>
                <w:sz w:val="24"/>
                <w:szCs w:val="24"/>
              </w:rPr>
            </w:pPr>
            <w:r>
              <w:t xml:space="preserve">Cheque de </w:t>
            </w:r>
            <w:r>
              <w:rPr>
                <w:rStyle w:val="Textoennegrita"/>
              </w:rPr>
              <w:t>15 HORAS</w:t>
            </w:r>
            <w:r>
              <w:t xml:space="preserve"> para estudiar en el ICUGR + Materiales Didácticos</w:t>
            </w:r>
          </w:p>
        </w:tc>
      </w:tr>
      <w:tr w:rsidR="00EF2F5C" w:rsidTr="00EF2F5C">
        <w:trPr>
          <w:tblCellSpacing w:w="15" w:type="dxa"/>
        </w:trPr>
        <w:tc>
          <w:tcPr>
            <w:tcW w:w="0" w:type="auto"/>
            <w:vAlign w:val="center"/>
            <w:hideMark/>
          </w:tcPr>
          <w:p w:rsidR="00EF2F5C" w:rsidRDefault="00EF2F5C">
            <w:pPr>
              <w:rPr>
                <w:sz w:val="24"/>
                <w:szCs w:val="24"/>
              </w:rPr>
            </w:pPr>
            <w:r>
              <w:t xml:space="preserve">Estudiantes de Secundaria y Bachillerato </w:t>
            </w:r>
          </w:p>
        </w:tc>
        <w:tc>
          <w:tcPr>
            <w:tcW w:w="0" w:type="auto"/>
            <w:vAlign w:val="center"/>
            <w:hideMark/>
          </w:tcPr>
          <w:p w:rsidR="00EF2F5C" w:rsidRDefault="00EF2F5C">
            <w:pPr>
              <w:rPr>
                <w:sz w:val="24"/>
                <w:szCs w:val="24"/>
              </w:rPr>
            </w:pPr>
            <w:r>
              <w:t xml:space="preserve">3er Premio </w:t>
            </w:r>
          </w:p>
        </w:tc>
        <w:tc>
          <w:tcPr>
            <w:tcW w:w="0" w:type="auto"/>
            <w:vAlign w:val="center"/>
            <w:hideMark/>
          </w:tcPr>
          <w:p w:rsidR="00EF2F5C" w:rsidRDefault="00EF2F5C">
            <w:pPr>
              <w:rPr>
                <w:sz w:val="24"/>
                <w:szCs w:val="24"/>
              </w:rPr>
            </w:pPr>
            <w:r>
              <w:t>Materiales Didácticos</w:t>
            </w:r>
          </w:p>
        </w:tc>
      </w:tr>
      <w:tr w:rsidR="00EF2F5C" w:rsidTr="00EF2F5C">
        <w:trPr>
          <w:tblCellSpacing w:w="15" w:type="dxa"/>
        </w:trPr>
        <w:tc>
          <w:tcPr>
            <w:tcW w:w="0" w:type="auto"/>
            <w:vAlign w:val="center"/>
            <w:hideMark/>
          </w:tcPr>
          <w:p w:rsidR="00EF2F5C" w:rsidRDefault="00EF2F5C">
            <w:pPr>
              <w:rPr>
                <w:sz w:val="24"/>
                <w:szCs w:val="24"/>
              </w:rPr>
            </w:pPr>
            <w:r>
              <w:t xml:space="preserve">Grupo de Amateurs </w:t>
            </w:r>
          </w:p>
        </w:tc>
        <w:tc>
          <w:tcPr>
            <w:tcW w:w="0" w:type="auto"/>
            <w:vAlign w:val="center"/>
            <w:hideMark/>
          </w:tcPr>
          <w:p w:rsidR="00EF2F5C" w:rsidRDefault="00EF2F5C">
            <w:pPr>
              <w:rPr>
                <w:sz w:val="24"/>
                <w:szCs w:val="24"/>
              </w:rPr>
            </w:pPr>
            <w:r>
              <w:t xml:space="preserve">1er Premio </w:t>
            </w:r>
          </w:p>
        </w:tc>
        <w:tc>
          <w:tcPr>
            <w:tcW w:w="0" w:type="auto"/>
            <w:vAlign w:val="center"/>
            <w:hideMark/>
          </w:tcPr>
          <w:p w:rsidR="00EF2F5C" w:rsidRDefault="00EF2F5C">
            <w:pPr>
              <w:rPr>
                <w:sz w:val="24"/>
                <w:szCs w:val="24"/>
              </w:rPr>
            </w:pPr>
            <w:r>
              <w:t xml:space="preserve">Cheque de </w:t>
            </w:r>
            <w:r>
              <w:rPr>
                <w:rStyle w:val="Textoennegrita"/>
              </w:rPr>
              <w:t>15 HORAS</w:t>
            </w:r>
            <w:r>
              <w:t xml:space="preserve"> para estudiar en el ICUGR</w:t>
            </w:r>
          </w:p>
        </w:tc>
      </w:tr>
    </w:tbl>
    <w:p w:rsidR="00EF2F5C" w:rsidRDefault="00EF2F5C" w:rsidP="00EF2F5C">
      <w:pPr>
        <w:pStyle w:val="NormalWeb"/>
      </w:pPr>
      <w:r>
        <w:t xml:space="preserve">Como parte del premio, los ganadores del concurso tendrán prioridad para conseguir una plaza de la beca del Instituto Confucio. </w:t>
      </w:r>
    </w:p>
    <w:p w:rsidR="00EF2F5C" w:rsidRDefault="00EF2F5C" w:rsidP="00EF2F5C">
      <w:pPr>
        <w:pStyle w:val="Ttulo1"/>
      </w:pPr>
      <w:bookmarkStart w:id="5" w:name="__doku_ganadores_fase_local_concurso_pue"/>
      <w:r>
        <w:t>5. Ganadores Fase Local Concurso "Puente a China"</w:t>
      </w:r>
      <w:bookmarkEnd w:id="5"/>
    </w:p>
    <w:p w:rsidR="00EF2F5C" w:rsidRDefault="00EF2F5C" w:rsidP="00EF2F5C">
      <w:pPr>
        <w:pStyle w:val="NormalWeb"/>
      </w:pPr>
      <w:r>
        <w:t xml:space="preserve">Tras la celebración el 3 de mayo de la fase local del Concurso “Puente a China” en el Instituto Confucio de la </w:t>
      </w:r>
      <w:hyperlink r:id="rId12" w:history="1">
        <w:r>
          <w:rPr>
            <w:rStyle w:val="Hipervnculo"/>
          </w:rPr>
          <w:t>Universidad de Granada</w:t>
        </w:r>
      </w:hyperlink>
      <w:r>
        <w:t xml:space="preserve">, aquí se podrá consultar el listado de ganadores por categorías. </w:t>
      </w:r>
    </w:p>
    <w:p w:rsidR="00EF2F5C" w:rsidRDefault="00EF2F5C" w:rsidP="00EF2F5C">
      <w:pPr>
        <w:pStyle w:val="NormalWeb"/>
      </w:pPr>
      <w:r>
        <w:t xml:space="preserve">Los ganadores del primer premio de las categorías “Universitarios” y “Secundaria y Bachillerato” irán a la fase nacional, que se celebrará el domingo, 4 de junio de 2023, de 10:00 a 14:00 horas (hora peninsular). </w:t>
      </w:r>
      <w:r>
        <w:rPr>
          <w:rStyle w:val="Textoennegrita"/>
        </w:rPr>
        <w:t>Lugar:</w:t>
      </w:r>
      <w:r>
        <w:t xml:space="preserve"> Auditorio Ciudad de León, Av. de los Reyes Leoneses, 4, 24008 León (provisional). </w:t>
      </w:r>
    </w:p>
    <w:p w:rsidR="00EF2F5C" w:rsidRDefault="00EF2F5C" w:rsidP="00EF2F5C">
      <w:pPr>
        <w:pStyle w:val="NormalWeb"/>
      </w:pPr>
      <w:r>
        <w:t xml:space="preserve">-En la categoría de estudiantes universitarios: </w:t>
      </w:r>
    </w:p>
    <w:p w:rsidR="00EF2F5C" w:rsidRDefault="00EF2F5C" w:rsidP="00EF2F5C">
      <w:pPr>
        <w:numPr>
          <w:ilvl w:val="0"/>
          <w:numId w:val="10"/>
        </w:numPr>
        <w:spacing w:before="100" w:beforeAutospacing="1" w:after="100" w:afterAutospacing="1" w:line="240" w:lineRule="auto"/>
      </w:pPr>
      <w:r>
        <w:t xml:space="preserve">Primer premio: </w:t>
      </w:r>
    </w:p>
    <w:p w:rsidR="00EF2F5C" w:rsidRDefault="00EF2F5C" w:rsidP="00EF2F5C">
      <w:pPr>
        <w:numPr>
          <w:ilvl w:val="0"/>
          <w:numId w:val="10"/>
        </w:numPr>
        <w:spacing w:before="100" w:beforeAutospacing="1" w:after="100" w:afterAutospacing="1" w:line="240" w:lineRule="auto"/>
      </w:pPr>
      <w:r>
        <w:t xml:space="preserve">Segundo premio: </w:t>
      </w:r>
    </w:p>
    <w:p w:rsidR="00EF2F5C" w:rsidRDefault="00EF2F5C" w:rsidP="00EF2F5C">
      <w:pPr>
        <w:numPr>
          <w:ilvl w:val="0"/>
          <w:numId w:val="10"/>
        </w:numPr>
        <w:spacing w:before="100" w:beforeAutospacing="1" w:after="100" w:afterAutospacing="1" w:line="240" w:lineRule="auto"/>
      </w:pPr>
      <w:r>
        <w:t xml:space="preserve">Tercer premio: </w:t>
      </w:r>
    </w:p>
    <w:p w:rsidR="00EF2F5C" w:rsidRDefault="00EF2F5C" w:rsidP="00EF2F5C">
      <w:pPr>
        <w:pStyle w:val="NormalWeb"/>
      </w:pPr>
      <w:r>
        <w:t xml:space="preserve">-En la categoría de estudiantes de Secundaria y Bachillerato: </w:t>
      </w:r>
    </w:p>
    <w:p w:rsidR="00EF2F5C" w:rsidRDefault="00EF2F5C" w:rsidP="00EF2F5C">
      <w:pPr>
        <w:numPr>
          <w:ilvl w:val="0"/>
          <w:numId w:val="11"/>
        </w:numPr>
        <w:spacing w:before="100" w:beforeAutospacing="1" w:after="100" w:afterAutospacing="1" w:line="240" w:lineRule="auto"/>
      </w:pPr>
      <w:r>
        <w:lastRenderedPageBreak/>
        <w:t xml:space="preserve">Primer premio: </w:t>
      </w:r>
    </w:p>
    <w:p w:rsidR="00EF2F5C" w:rsidRDefault="00EF2F5C" w:rsidP="00EF2F5C">
      <w:pPr>
        <w:numPr>
          <w:ilvl w:val="0"/>
          <w:numId w:val="11"/>
        </w:numPr>
        <w:spacing w:before="100" w:beforeAutospacing="1" w:after="100" w:afterAutospacing="1" w:line="240" w:lineRule="auto"/>
      </w:pPr>
      <w:r>
        <w:t xml:space="preserve">Segundo premio: </w:t>
      </w:r>
    </w:p>
    <w:p w:rsidR="00EF2F5C" w:rsidRDefault="00EF2F5C" w:rsidP="00EF2F5C">
      <w:pPr>
        <w:numPr>
          <w:ilvl w:val="0"/>
          <w:numId w:val="11"/>
        </w:numPr>
        <w:spacing w:before="100" w:beforeAutospacing="1" w:after="100" w:afterAutospacing="1" w:line="240" w:lineRule="auto"/>
      </w:pPr>
      <w:r>
        <w:t xml:space="preserve">Tercer premio: </w:t>
      </w:r>
    </w:p>
    <w:p w:rsidR="00EF2F5C" w:rsidRDefault="00EF2F5C" w:rsidP="00EF2F5C">
      <w:pPr>
        <w:pStyle w:val="NormalWeb"/>
      </w:pPr>
      <w:r>
        <w:t xml:space="preserve">-En la categoría de estudiantes del grupo “Amateur”: </w:t>
      </w:r>
    </w:p>
    <w:p w:rsidR="00EF2F5C" w:rsidRDefault="00EF2F5C" w:rsidP="00EF2F5C">
      <w:pPr>
        <w:numPr>
          <w:ilvl w:val="0"/>
          <w:numId w:val="12"/>
        </w:numPr>
        <w:spacing w:before="100" w:beforeAutospacing="1" w:after="100" w:afterAutospacing="1" w:line="240" w:lineRule="auto"/>
      </w:pPr>
      <w:r>
        <w:t xml:space="preserve">Primer premio: </w:t>
      </w:r>
    </w:p>
    <w:p w:rsidR="00EF2F5C" w:rsidRDefault="00EF2F5C" w:rsidP="00EF2F5C">
      <w:pPr>
        <w:pStyle w:val="Ttulo1"/>
      </w:pPr>
      <w:bookmarkStart w:id="6" w:name="__doku_mas_informacion"/>
      <w:r>
        <w:t>6. Más información</w:t>
      </w:r>
      <w:bookmarkEnd w:id="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1"/>
      </w:tblGrid>
      <w:tr w:rsidR="00EF2F5C" w:rsidTr="00EF2F5C">
        <w:trPr>
          <w:tblCellSpacing w:w="15" w:type="dxa"/>
        </w:trPr>
        <w:tc>
          <w:tcPr>
            <w:tcW w:w="0" w:type="auto"/>
            <w:vAlign w:val="center"/>
            <w:hideMark/>
          </w:tcPr>
          <w:p w:rsidR="00EF2F5C" w:rsidRDefault="00EF2F5C">
            <w:pPr>
              <w:rPr>
                <w:sz w:val="24"/>
                <w:szCs w:val="24"/>
              </w:rPr>
            </w:pPr>
            <w:hyperlink r:id="rId13" w:tooltip="http://bridge.chinese.cn" w:history="1">
              <w:r>
                <w:rPr>
                  <w:rStyle w:val="Hipervnculo"/>
                </w:rPr>
                <w:t>Página Oficial del Concurso "Puente a China"</w:t>
              </w:r>
            </w:hyperlink>
          </w:p>
        </w:tc>
      </w:tr>
    </w:tbl>
    <w:p w:rsidR="00EF2F5C" w:rsidRDefault="00EF2F5C"/>
    <w:sectPr w:rsidR="00EF2F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D98"/>
    <w:multiLevelType w:val="multilevel"/>
    <w:tmpl w:val="7DF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8532D"/>
    <w:multiLevelType w:val="multilevel"/>
    <w:tmpl w:val="4BE6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A739D"/>
    <w:multiLevelType w:val="multilevel"/>
    <w:tmpl w:val="214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64697"/>
    <w:multiLevelType w:val="multilevel"/>
    <w:tmpl w:val="9E2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2152C"/>
    <w:multiLevelType w:val="multilevel"/>
    <w:tmpl w:val="E164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C94D54"/>
    <w:multiLevelType w:val="multilevel"/>
    <w:tmpl w:val="B61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10FFC"/>
    <w:multiLevelType w:val="multilevel"/>
    <w:tmpl w:val="B8B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E4B25"/>
    <w:multiLevelType w:val="multilevel"/>
    <w:tmpl w:val="2EA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75D47"/>
    <w:multiLevelType w:val="multilevel"/>
    <w:tmpl w:val="8CC8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71309"/>
    <w:multiLevelType w:val="multilevel"/>
    <w:tmpl w:val="DE8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14E8B"/>
    <w:multiLevelType w:val="multilevel"/>
    <w:tmpl w:val="F0BE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90A6E"/>
    <w:multiLevelType w:val="multilevel"/>
    <w:tmpl w:val="AD04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1"/>
  </w:num>
  <w:num w:numId="5">
    <w:abstractNumId w:val="0"/>
  </w:num>
  <w:num w:numId="6">
    <w:abstractNumId w:val="10"/>
  </w:num>
  <w:num w:numId="7">
    <w:abstractNumId w:val="3"/>
  </w:num>
  <w:num w:numId="8">
    <w:abstractNumId w:val="5"/>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57"/>
    <w:rsid w:val="00043157"/>
    <w:rsid w:val="0037361C"/>
    <w:rsid w:val="003807EC"/>
    <w:rsid w:val="00EF2F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EF2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3157"/>
    <w:rPr>
      <w:color w:val="0000FF" w:themeColor="hyperlink"/>
      <w:u w:val="single"/>
    </w:rPr>
  </w:style>
  <w:style w:type="character" w:customStyle="1" w:styleId="Ttulo1Car">
    <w:name w:val="Título 1 Car"/>
    <w:basedOn w:val="Fuentedeprrafopredeter"/>
    <w:link w:val="Ttulo1"/>
    <w:uiPriority w:val="9"/>
    <w:rsid w:val="00EF2F5C"/>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EF2F5C"/>
    <w:rPr>
      <w:b/>
      <w:bCs/>
    </w:rPr>
  </w:style>
  <w:style w:type="paragraph" w:customStyle="1" w:styleId="imagenaislada">
    <w:name w:val="imagen_aislada"/>
    <w:basedOn w:val="Normal"/>
    <w:rsid w:val="00EF2F5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F2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F2F5C"/>
    <w:rPr>
      <w:i/>
      <w:iCs/>
    </w:rPr>
  </w:style>
  <w:style w:type="paragraph" w:styleId="Textodeglobo">
    <w:name w:val="Balloon Text"/>
    <w:basedOn w:val="Normal"/>
    <w:link w:val="TextodegloboCar"/>
    <w:uiPriority w:val="99"/>
    <w:semiHidden/>
    <w:unhideWhenUsed/>
    <w:rsid w:val="00EF2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EF2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3157"/>
    <w:rPr>
      <w:color w:val="0000FF" w:themeColor="hyperlink"/>
      <w:u w:val="single"/>
    </w:rPr>
  </w:style>
  <w:style w:type="character" w:customStyle="1" w:styleId="Ttulo1Car">
    <w:name w:val="Título 1 Car"/>
    <w:basedOn w:val="Fuentedeprrafopredeter"/>
    <w:link w:val="Ttulo1"/>
    <w:uiPriority w:val="9"/>
    <w:rsid w:val="00EF2F5C"/>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EF2F5C"/>
    <w:rPr>
      <w:b/>
      <w:bCs/>
    </w:rPr>
  </w:style>
  <w:style w:type="paragraph" w:customStyle="1" w:styleId="imagenaislada">
    <w:name w:val="imagen_aislada"/>
    <w:basedOn w:val="Normal"/>
    <w:rsid w:val="00EF2F5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F2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F2F5C"/>
    <w:rPr>
      <w:i/>
      <w:iCs/>
    </w:rPr>
  </w:style>
  <w:style w:type="paragraph" w:styleId="Textodeglobo">
    <w:name w:val="Balloon Text"/>
    <w:basedOn w:val="Normal"/>
    <w:link w:val="TextodegloboCar"/>
    <w:uiPriority w:val="99"/>
    <w:semiHidden/>
    <w:unhideWhenUsed/>
    <w:rsid w:val="00EF2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6322">
      <w:bodyDiv w:val="1"/>
      <w:marLeft w:val="0"/>
      <w:marRight w:val="0"/>
      <w:marTop w:val="0"/>
      <w:marBottom w:val="0"/>
      <w:divBdr>
        <w:top w:val="none" w:sz="0" w:space="0" w:color="auto"/>
        <w:left w:val="none" w:sz="0" w:space="0" w:color="auto"/>
        <w:bottom w:val="none" w:sz="0" w:space="0" w:color="auto"/>
        <w:right w:val="none" w:sz="0" w:space="0" w:color="auto"/>
      </w:divBdr>
      <w:divsChild>
        <w:div w:id="1666663034">
          <w:marLeft w:val="0"/>
          <w:marRight w:val="0"/>
          <w:marTop w:val="0"/>
          <w:marBottom w:val="0"/>
          <w:divBdr>
            <w:top w:val="none" w:sz="0" w:space="0" w:color="auto"/>
            <w:left w:val="none" w:sz="0" w:space="0" w:color="auto"/>
            <w:bottom w:val="none" w:sz="0" w:space="0" w:color="auto"/>
            <w:right w:val="none" w:sz="0" w:space="0" w:color="auto"/>
          </w:divBdr>
        </w:div>
        <w:div w:id="377627564">
          <w:marLeft w:val="0"/>
          <w:marRight w:val="0"/>
          <w:marTop w:val="0"/>
          <w:marBottom w:val="0"/>
          <w:divBdr>
            <w:top w:val="none" w:sz="0" w:space="0" w:color="auto"/>
            <w:left w:val="none" w:sz="0" w:space="0" w:color="auto"/>
            <w:bottom w:val="none" w:sz="0" w:space="0" w:color="auto"/>
            <w:right w:val="none" w:sz="0" w:space="0" w:color="auto"/>
          </w:divBdr>
          <w:divsChild>
            <w:div w:id="715472429">
              <w:marLeft w:val="0"/>
              <w:marRight w:val="0"/>
              <w:marTop w:val="0"/>
              <w:marBottom w:val="0"/>
              <w:divBdr>
                <w:top w:val="none" w:sz="0" w:space="0" w:color="auto"/>
                <w:left w:val="none" w:sz="0" w:space="0" w:color="auto"/>
                <w:bottom w:val="none" w:sz="0" w:space="0" w:color="auto"/>
                <w:right w:val="none" w:sz="0" w:space="0" w:color="auto"/>
              </w:divBdr>
            </w:div>
            <w:div w:id="2066440686">
              <w:marLeft w:val="0"/>
              <w:marRight w:val="0"/>
              <w:marTop w:val="0"/>
              <w:marBottom w:val="0"/>
              <w:divBdr>
                <w:top w:val="none" w:sz="0" w:space="0" w:color="auto"/>
                <w:left w:val="none" w:sz="0" w:space="0" w:color="auto"/>
                <w:bottom w:val="none" w:sz="0" w:space="0" w:color="auto"/>
                <w:right w:val="none" w:sz="0" w:space="0" w:color="auto"/>
              </w:divBdr>
            </w:div>
            <w:div w:id="359622390">
              <w:marLeft w:val="0"/>
              <w:marRight w:val="0"/>
              <w:marTop w:val="0"/>
              <w:marBottom w:val="0"/>
              <w:divBdr>
                <w:top w:val="none" w:sz="0" w:space="0" w:color="auto"/>
                <w:left w:val="none" w:sz="0" w:space="0" w:color="auto"/>
                <w:bottom w:val="none" w:sz="0" w:space="0" w:color="auto"/>
                <w:right w:val="none" w:sz="0" w:space="0" w:color="auto"/>
              </w:divBdr>
            </w:div>
          </w:divsChild>
        </w:div>
        <w:div w:id="373116488">
          <w:marLeft w:val="0"/>
          <w:marRight w:val="0"/>
          <w:marTop w:val="0"/>
          <w:marBottom w:val="0"/>
          <w:divBdr>
            <w:top w:val="none" w:sz="0" w:space="0" w:color="auto"/>
            <w:left w:val="none" w:sz="0" w:space="0" w:color="auto"/>
            <w:bottom w:val="none" w:sz="0" w:space="0" w:color="auto"/>
            <w:right w:val="none" w:sz="0" w:space="0" w:color="auto"/>
          </w:divBdr>
          <w:divsChild>
            <w:div w:id="380977766">
              <w:marLeft w:val="0"/>
              <w:marRight w:val="0"/>
              <w:marTop w:val="0"/>
              <w:marBottom w:val="0"/>
              <w:divBdr>
                <w:top w:val="none" w:sz="0" w:space="0" w:color="auto"/>
                <w:left w:val="none" w:sz="0" w:space="0" w:color="auto"/>
                <w:bottom w:val="none" w:sz="0" w:space="0" w:color="auto"/>
                <w:right w:val="none" w:sz="0" w:space="0" w:color="auto"/>
              </w:divBdr>
            </w:div>
            <w:div w:id="672412579">
              <w:marLeft w:val="0"/>
              <w:marRight w:val="0"/>
              <w:marTop w:val="0"/>
              <w:marBottom w:val="0"/>
              <w:divBdr>
                <w:top w:val="none" w:sz="0" w:space="0" w:color="auto"/>
                <w:left w:val="none" w:sz="0" w:space="0" w:color="auto"/>
                <w:bottom w:val="none" w:sz="0" w:space="0" w:color="auto"/>
                <w:right w:val="none" w:sz="0" w:space="0" w:color="auto"/>
              </w:divBdr>
            </w:div>
            <w:div w:id="1785616044">
              <w:marLeft w:val="0"/>
              <w:marRight w:val="0"/>
              <w:marTop w:val="0"/>
              <w:marBottom w:val="0"/>
              <w:divBdr>
                <w:top w:val="none" w:sz="0" w:space="0" w:color="auto"/>
                <w:left w:val="none" w:sz="0" w:space="0" w:color="auto"/>
                <w:bottom w:val="none" w:sz="0" w:space="0" w:color="auto"/>
                <w:right w:val="none" w:sz="0" w:space="0" w:color="auto"/>
              </w:divBdr>
            </w:div>
          </w:divsChild>
        </w:div>
        <w:div w:id="490098292">
          <w:marLeft w:val="0"/>
          <w:marRight w:val="0"/>
          <w:marTop w:val="0"/>
          <w:marBottom w:val="0"/>
          <w:divBdr>
            <w:top w:val="none" w:sz="0" w:space="0" w:color="auto"/>
            <w:left w:val="none" w:sz="0" w:space="0" w:color="auto"/>
            <w:bottom w:val="none" w:sz="0" w:space="0" w:color="auto"/>
            <w:right w:val="none" w:sz="0" w:space="0" w:color="auto"/>
          </w:divBdr>
          <w:divsChild>
            <w:div w:id="1297563087">
              <w:marLeft w:val="0"/>
              <w:marRight w:val="0"/>
              <w:marTop w:val="0"/>
              <w:marBottom w:val="0"/>
              <w:divBdr>
                <w:top w:val="none" w:sz="0" w:space="0" w:color="auto"/>
                <w:left w:val="none" w:sz="0" w:space="0" w:color="auto"/>
                <w:bottom w:val="none" w:sz="0" w:space="0" w:color="auto"/>
                <w:right w:val="none" w:sz="0" w:space="0" w:color="auto"/>
              </w:divBdr>
            </w:div>
            <w:div w:id="2105880504">
              <w:marLeft w:val="0"/>
              <w:marRight w:val="0"/>
              <w:marTop w:val="0"/>
              <w:marBottom w:val="0"/>
              <w:divBdr>
                <w:top w:val="none" w:sz="0" w:space="0" w:color="auto"/>
                <w:left w:val="none" w:sz="0" w:space="0" w:color="auto"/>
                <w:bottom w:val="none" w:sz="0" w:space="0" w:color="auto"/>
                <w:right w:val="none" w:sz="0" w:space="0" w:color="auto"/>
              </w:divBdr>
            </w:div>
            <w:div w:id="892540153">
              <w:marLeft w:val="0"/>
              <w:marRight w:val="0"/>
              <w:marTop w:val="0"/>
              <w:marBottom w:val="0"/>
              <w:divBdr>
                <w:top w:val="none" w:sz="0" w:space="0" w:color="auto"/>
                <w:left w:val="none" w:sz="0" w:space="0" w:color="auto"/>
                <w:bottom w:val="none" w:sz="0" w:space="0" w:color="auto"/>
                <w:right w:val="none" w:sz="0" w:space="0" w:color="auto"/>
              </w:divBdr>
            </w:div>
            <w:div w:id="362830796">
              <w:marLeft w:val="0"/>
              <w:marRight w:val="0"/>
              <w:marTop w:val="0"/>
              <w:marBottom w:val="0"/>
              <w:divBdr>
                <w:top w:val="none" w:sz="0" w:space="0" w:color="auto"/>
                <w:left w:val="none" w:sz="0" w:space="0" w:color="auto"/>
                <w:bottom w:val="none" w:sz="0" w:space="0" w:color="auto"/>
                <w:right w:val="none" w:sz="0" w:space="0" w:color="auto"/>
              </w:divBdr>
            </w:div>
            <w:div w:id="1083450560">
              <w:marLeft w:val="0"/>
              <w:marRight w:val="0"/>
              <w:marTop w:val="0"/>
              <w:marBottom w:val="0"/>
              <w:divBdr>
                <w:top w:val="none" w:sz="0" w:space="0" w:color="auto"/>
                <w:left w:val="none" w:sz="0" w:space="0" w:color="auto"/>
                <w:bottom w:val="none" w:sz="0" w:space="0" w:color="auto"/>
                <w:right w:val="none" w:sz="0" w:space="0" w:color="auto"/>
              </w:divBdr>
            </w:div>
            <w:div w:id="1802115249">
              <w:marLeft w:val="0"/>
              <w:marRight w:val="0"/>
              <w:marTop w:val="0"/>
              <w:marBottom w:val="0"/>
              <w:divBdr>
                <w:top w:val="none" w:sz="0" w:space="0" w:color="auto"/>
                <w:left w:val="none" w:sz="0" w:space="0" w:color="auto"/>
                <w:bottom w:val="none" w:sz="0" w:space="0" w:color="auto"/>
                <w:right w:val="none" w:sz="0" w:space="0" w:color="auto"/>
              </w:divBdr>
            </w:div>
          </w:divsChild>
        </w:div>
        <w:div w:id="1612860253">
          <w:marLeft w:val="0"/>
          <w:marRight w:val="0"/>
          <w:marTop w:val="0"/>
          <w:marBottom w:val="0"/>
          <w:divBdr>
            <w:top w:val="none" w:sz="0" w:space="0" w:color="auto"/>
            <w:left w:val="none" w:sz="0" w:space="0" w:color="auto"/>
            <w:bottom w:val="none" w:sz="0" w:space="0" w:color="auto"/>
            <w:right w:val="none" w:sz="0" w:space="0" w:color="auto"/>
          </w:divBdr>
        </w:div>
        <w:div w:id="1109424486">
          <w:marLeft w:val="0"/>
          <w:marRight w:val="0"/>
          <w:marTop w:val="0"/>
          <w:marBottom w:val="0"/>
          <w:divBdr>
            <w:top w:val="none" w:sz="0" w:space="0" w:color="auto"/>
            <w:left w:val="none" w:sz="0" w:space="0" w:color="auto"/>
            <w:bottom w:val="none" w:sz="0" w:space="0" w:color="auto"/>
            <w:right w:val="none" w:sz="0" w:space="0" w:color="auto"/>
          </w:divBdr>
          <w:divsChild>
            <w:div w:id="852256538">
              <w:marLeft w:val="0"/>
              <w:marRight w:val="0"/>
              <w:marTop w:val="0"/>
              <w:marBottom w:val="0"/>
              <w:divBdr>
                <w:top w:val="none" w:sz="0" w:space="0" w:color="auto"/>
                <w:left w:val="none" w:sz="0" w:space="0" w:color="auto"/>
                <w:bottom w:val="none" w:sz="0" w:space="0" w:color="auto"/>
                <w:right w:val="none" w:sz="0" w:space="0" w:color="auto"/>
              </w:divBdr>
            </w:div>
            <w:div w:id="1771923972">
              <w:marLeft w:val="0"/>
              <w:marRight w:val="0"/>
              <w:marTop w:val="0"/>
              <w:marBottom w:val="0"/>
              <w:divBdr>
                <w:top w:val="none" w:sz="0" w:space="0" w:color="auto"/>
                <w:left w:val="none" w:sz="0" w:space="0" w:color="auto"/>
                <w:bottom w:val="none" w:sz="0" w:space="0" w:color="auto"/>
                <w:right w:val="none" w:sz="0" w:space="0" w:color="auto"/>
              </w:divBdr>
            </w:div>
            <w:div w:id="1297956037">
              <w:marLeft w:val="0"/>
              <w:marRight w:val="0"/>
              <w:marTop w:val="0"/>
              <w:marBottom w:val="0"/>
              <w:divBdr>
                <w:top w:val="none" w:sz="0" w:space="0" w:color="auto"/>
                <w:left w:val="none" w:sz="0" w:space="0" w:color="auto"/>
                <w:bottom w:val="none" w:sz="0" w:space="0" w:color="auto"/>
                <w:right w:val="none" w:sz="0" w:space="0" w:color="auto"/>
              </w:divBdr>
            </w:div>
            <w:div w:id="1702588695">
              <w:marLeft w:val="0"/>
              <w:marRight w:val="0"/>
              <w:marTop w:val="0"/>
              <w:marBottom w:val="0"/>
              <w:divBdr>
                <w:top w:val="none" w:sz="0" w:space="0" w:color="auto"/>
                <w:left w:val="none" w:sz="0" w:space="0" w:color="auto"/>
                <w:bottom w:val="none" w:sz="0" w:space="0" w:color="auto"/>
                <w:right w:val="none" w:sz="0" w:space="0" w:color="auto"/>
              </w:divBdr>
            </w:div>
            <w:div w:id="436370567">
              <w:marLeft w:val="0"/>
              <w:marRight w:val="0"/>
              <w:marTop w:val="0"/>
              <w:marBottom w:val="0"/>
              <w:divBdr>
                <w:top w:val="none" w:sz="0" w:space="0" w:color="auto"/>
                <w:left w:val="none" w:sz="0" w:space="0" w:color="auto"/>
                <w:bottom w:val="none" w:sz="0" w:space="0" w:color="auto"/>
                <w:right w:val="none" w:sz="0" w:space="0" w:color="auto"/>
              </w:divBdr>
            </w:div>
            <w:div w:id="1791439655">
              <w:marLeft w:val="0"/>
              <w:marRight w:val="0"/>
              <w:marTop w:val="0"/>
              <w:marBottom w:val="0"/>
              <w:divBdr>
                <w:top w:val="none" w:sz="0" w:space="0" w:color="auto"/>
                <w:left w:val="none" w:sz="0" w:space="0" w:color="auto"/>
                <w:bottom w:val="none" w:sz="0" w:space="0" w:color="auto"/>
                <w:right w:val="none" w:sz="0" w:space="0" w:color="auto"/>
              </w:divBdr>
            </w:div>
            <w:div w:id="1638217060">
              <w:marLeft w:val="0"/>
              <w:marRight w:val="0"/>
              <w:marTop w:val="0"/>
              <w:marBottom w:val="0"/>
              <w:divBdr>
                <w:top w:val="none" w:sz="0" w:space="0" w:color="auto"/>
                <w:left w:val="none" w:sz="0" w:space="0" w:color="auto"/>
                <w:bottom w:val="none" w:sz="0" w:space="0" w:color="auto"/>
                <w:right w:val="none" w:sz="0" w:space="0" w:color="auto"/>
              </w:divBdr>
            </w:div>
          </w:divsChild>
        </w:div>
        <w:div w:id="1773746438">
          <w:marLeft w:val="0"/>
          <w:marRight w:val="0"/>
          <w:marTop w:val="0"/>
          <w:marBottom w:val="0"/>
          <w:divBdr>
            <w:top w:val="none" w:sz="0" w:space="0" w:color="auto"/>
            <w:left w:val="none" w:sz="0" w:space="0" w:color="auto"/>
            <w:bottom w:val="none" w:sz="0" w:space="0" w:color="auto"/>
            <w:right w:val="none" w:sz="0" w:space="0" w:color="auto"/>
          </w:divBdr>
        </w:div>
      </w:divsChild>
    </w:div>
    <w:div w:id="1247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es" TargetMode="External"/><Relationship Id="rId13" Type="http://schemas.openxmlformats.org/officeDocument/2006/relationships/hyperlink" Target="http://bridge.chinese.cn" TargetMode="External"/><Relationship Id="rId3" Type="http://schemas.microsoft.com/office/2007/relationships/stylesWithEffects" Target="stylesWithEffects.xml"/><Relationship Id="rId7" Type="http://schemas.openxmlformats.org/officeDocument/2006/relationships/hyperlink" Target="http://www.ugr.es" TargetMode="External"/><Relationship Id="rId12" Type="http://schemas.openxmlformats.org/officeDocument/2006/relationships/hyperlink" Target="http://www.ug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itutoconfucio.ugr.es/pages/concursos-y-premios/concurso_puente_chino/formulariopuenteachina2023" TargetMode="External"/><Relationship Id="rId11" Type="http://schemas.openxmlformats.org/officeDocument/2006/relationships/hyperlink" Target="http://www.ug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transfer.com" TargetMode="External"/><Relationship Id="rId4" Type="http://schemas.openxmlformats.org/officeDocument/2006/relationships/settings" Target="settings.xml"/><Relationship Id="rId9" Type="http://schemas.openxmlformats.org/officeDocument/2006/relationships/hyperlink" Target="http://institutoconfucio.ugr.es/pages/concursos-y-premios/concurso_puente_chino/formulariopuenteachina202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1144</Words>
  <Characters>6126</Characters>
  <Application>Microsoft Office Word</Application>
  <DocSecurity>0</DocSecurity>
  <Lines>204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2023-03-29T07:45:00Z</dcterms:created>
  <dcterms:modified xsi:type="dcterms:W3CDTF">2023-03-29T08:11:00Z</dcterms:modified>
</cp:coreProperties>
</file>