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ED7" w:rsidRPr="00260ED7" w:rsidRDefault="00260ED7" w:rsidP="00260ED7">
      <w:pPr>
        <w:spacing w:before="100" w:beforeAutospacing="1" w:after="100" w:afterAutospacing="1" w:line="240" w:lineRule="auto"/>
        <w:outlineLvl w:val="0"/>
        <w:rPr>
          <w:rFonts w:ascii="Times New Roman" w:eastAsia="Times New Roman" w:hAnsi="Times New Roman"/>
          <w:b/>
          <w:bCs/>
          <w:kern w:val="36"/>
          <w:sz w:val="48"/>
          <w:szCs w:val="48"/>
        </w:rPr>
      </w:pPr>
      <w:bookmarkStart w:id="0" w:name="__doku_resolucion_de_la_vicerrectora_de_"/>
      <w:r w:rsidRPr="00260ED7">
        <w:rPr>
          <w:rFonts w:ascii="Times New Roman" w:eastAsia="Times New Roman" w:hAnsi="Times New Roman"/>
          <w:b/>
          <w:bCs/>
          <w:kern w:val="36"/>
          <w:sz w:val="48"/>
          <w:szCs w:val="48"/>
        </w:rPr>
        <w:t xml:space="preserve">Resolución de la Vicerrectora de Internacionalización de la Universidad de Granada por la que se convocan plazas y ayudas de Estancia </w:t>
      </w:r>
      <w:bookmarkStart w:id="1" w:name="_GoBack"/>
      <w:bookmarkEnd w:id="1"/>
      <w:r w:rsidRPr="00260ED7">
        <w:rPr>
          <w:rFonts w:ascii="Times New Roman" w:eastAsia="Times New Roman" w:hAnsi="Times New Roman"/>
          <w:b/>
          <w:bCs/>
          <w:kern w:val="36"/>
          <w:sz w:val="48"/>
          <w:szCs w:val="48"/>
        </w:rPr>
        <w:t>Formativa Internacional de Estudiantes. Curso Académico 2022/2023</w:t>
      </w:r>
      <w:bookmarkEnd w:id="0"/>
    </w:p>
    <w:p w:rsidR="00EC4F39" w:rsidRDefault="00EC4F39"/>
    <w:p w:rsidR="00260ED7" w:rsidRDefault="00260ED7" w:rsidP="00260ED7">
      <w:pPr>
        <w:numPr>
          <w:ilvl w:val="0"/>
          <w:numId w:val="1"/>
        </w:numPr>
        <w:spacing w:before="100" w:beforeAutospacing="1" w:after="100" w:afterAutospacing="1" w:line="240" w:lineRule="auto"/>
      </w:pPr>
      <w:r>
        <w:rPr>
          <w:rStyle w:val="Textoennegrita"/>
        </w:rPr>
        <w:t>Objeto</w:t>
      </w:r>
      <w:r>
        <w:t>: estancias formativas de carácter práctico en universidades socias.</w:t>
      </w:r>
    </w:p>
    <w:p w:rsidR="00260ED7" w:rsidRDefault="00260ED7" w:rsidP="00260ED7">
      <w:pPr>
        <w:numPr>
          <w:ilvl w:val="0"/>
          <w:numId w:val="2"/>
        </w:numPr>
        <w:spacing w:before="100" w:beforeAutospacing="1" w:after="100" w:afterAutospacing="1" w:line="240" w:lineRule="auto"/>
      </w:pPr>
      <w:r>
        <w:rPr>
          <w:rStyle w:val="Textoennegrita"/>
        </w:rPr>
        <w:t>Dirigida a</w:t>
      </w:r>
      <w:r>
        <w:t xml:space="preserve">: estudiantes de la </w:t>
      </w:r>
      <w:hyperlink r:id="rId6" w:history="1">
        <w:r>
          <w:rPr>
            <w:rStyle w:val="Hipervnculo"/>
          </w:rPr>
          <w:t>Universidad de Granada</w:t>
        </w:r>
      </w:hyperlink>
      <w:r>
        <w:t xml:space="preserve"> pertenecientes a los grados en Educación Primaria, Enfermería, Ingeniería Civil, Farmacia, Nutrición, Fisioterapia, Medicina, Odontología y Psicología y Másteres Universitarios en Enseñanza de ELE y Educación Secundaria Obligatoria.</w:t>
      </w:r>
    </w:p>
    <w:p w:rsidR="00260ED7" w:rsidRDefault="00260ED7" w:rsidP="00260ED7">
      <w:pPr>
        <w:pStyle w:val="Ttulo2"/>
      </w:pPr>
      <w:bookmarkStart w:id="2" w:name="__doku_calendario_de_seleccion"/>
      <w:r>
        <w:t>Calendario de selección</w:t>
      </w:r>
      <w:bookmarkEnd w:id="2"/>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5"/>
        <w:gridCol w:w="6569"/>
      </w:tblGrid>
      <w:tr w:rsidR="00260ED7" w:rsidTr="00260ED7">
        <w:trPr>
          <w:tblCellSpacing w:w="15" w:type="dxa"/>
        </w:trPr>
        <w:tc>
          <w:tcPr>
            <w:tcW w:w="0" w:type="auto"/>
            <w:vAlign w:val="center"/>
            <w:hideMark/>
          </w:tcPr>
          <w:p w:rsidR="00260ED7" w:rsidRDefault="00260ED7">
            <w:pPr>
              <w:rPr>
                <w:sz w:val="24"/>
                <w:szCs w:val="24"/>
              </w:rPr>
            </w:pPr>
            <w:r>
              <w:rPr>
                <w:rStyle w:val="Textoennegrita"/>
              </w:rPr>
              <w:t>Plazo de solicitud:</w:t>
            </w:r>
            <w:r>
              <w:t xml:space="preserve"> </w:t>
            </w:r>
          </w:p>
        </w:tc>
        <w:tc>
          <w:tcPr>
            <w:tcW w:w="0" w:type="auto"/>
            <w:vAlign w:val="center"/>
            <w:hideMark/>
          </w:tcPr>
          <w:p w:rsidR="00260ED7" w:rsidRDefault="00260ED7">
            <w:pPr>
              <w:rPr>
                <w:sz w:val="24"/>
                <w:szCs w:val="24"/>
              </w:rPr>
            </w:pPr>
            <w:proofErr w:type="gramStart"/>
            <w:r>
              <w:rPr>
                <w:rStyle w:val="Textoennegrita"/>
              </w:rPr>
              <w:t>desde</w:t>
            </w:r>
            <w:proofErr w:type="gramEnd"/>
            <w:r>
              <w:rPr>
                <w:rStyle w:val="Textoennegrita"/>
              </w:rPr>
              <w:t xml:space="preserve"> el día siguiente a la publicación del extracto de esta convocatoria en el Boletín </w:t>
            </w:r>
            <w:proofErr w:type="spellStart"/>
            <w:r>
              <w:rPr>
                <w:rStyle w:val="Textoennegrita"/>
              </w:rPr>
              <w:t>Oficinal</w:t>
            </w:r>
            <w:proofErr w:type="spellEnd"/>
            <w:r>
              <w:rPr>
                <w:rStyle w:val="Textoennegrita"/>
              </w:rPr>
              <w:t xml:space="preserve"> de la Junta de Andalucía ( BOJA) hasta el 13 de enero de 2023.</w:t>
            </w:r>
          </w:p>
        </w:tc>
      </w:tr>
      <w:tr w:rsidR="00260ED7" w:rsidTr="00260ED7">
        <w:trPr>
          <w:tblCellSpacing w:w="15" w:type="dxa"/>
        </w:trPr>
        <w:tc>
          <w:tcPr>
            <w:tcW w:w="0" w:type="auto"/>
            <w:vAlign w:val="center"/>
            <w:hideMark/>
          </w:tcPr>
          <w:p w:rsidR="00260ED7" w:rsidRDefault="00260ED7">
            <w:pPr>
              <w:rPr>
                <w:sz w:val="24"/>
                <w:szCs w:val="24"/>
              </w:rPr>
            </w:pPr>
            <w:r>
              <w:rPr>
                <w:rStyle w:val="Textoennegrita"/>
              </w:rPr>
              <w:t>Resolución provisional:</w:t>
            </w:r>
            <w:r>
              <w:t xml:space="preserve"> </w:t>
            </w:r>
          </w:p>
        </w:tc>
        <w:tc>
          <w:tcPr>
            <w:tcW w:w="0" w:type="auto"/>
            <w:vAlign w:val="center"/>
            <w:hideMark/>
          </w:tcPr>
          <w:p w:rsidR="00260ED7" w:rsidRDefault="00260ED7">
            <w:pPr>
              <w:rPr>
                <w:sz w:val="24"/>
                <w:szCs w:val="24"/>
              </w:rPr>
            </w:pPr>
            <w:r>
              <w:t>17 de enero de 2023</w:t>
            </w:r>
          </w:p>
        </w:tc>
      </w:tr>
      <w:tr w:rsidR="00260ED7" w:rsidTr="00260ED7">
        <w:trPr>
          <w:tblCellSpacing w:w="15" w:type="dxa"/>
        </w:trPr>
        <w:tc>
          <w:tcPr>
            <w:tcW w:w="0" w:type="auto"/>
            <w:vAlign w:val="center"/>
            <w:hideMark/>
          </w:tcPr>
          <w:p w:rsidR="00260ED7" w:rsidRDefault="00260ED7">
            <w:pPr>
              <w:rPr>
                <w:sz w:val="24"/>
                <w:szCs w:val="24"/>
              </w:rPr>
            </w:pPr>
            <w:r>
              <w:rPr>
                <w:rStyle w:val="Textoennegrita"/>
              </w:rPr>
              <w:t>Plazo de alegaciones:</w:t>
            </w:r>
            <w:r>
              <w:t xml:space="preserve"> </w:t>
            </w:r>
          </w:p>
        </w:tc>
        <w:tc>
          <w:tcPr>
            <w:tcW w:w="0" w:type="auto"/>
            <w:vAlign w:val="center"/>
            <w:hideMark/>
          </w:tcPr>
          <w:p w:rsidR="00260ED7" w:rsidRDefault="00260ED7">
            <w:pPr>
              <w:rPr>
                <w:sz w:val="24"/>
                <w:szCs w:val="24"/>
              </w:rPr>
            </w:pPr>
            <w:proofErr w:type="gramStart"/>
            <w:r>
              <w:t>hasta</w:t>
            </w:r>
            <w:proofErr w:type="gramEnd"/>
            <w:r>
              <w:t xml:space="preserve"> el 24 de enero de 2023. </w:t>
            </w:r>
          </w:p>
        </w:tc>
      </w:tr>
      <w:tr w:rsidR="00260ED7" w:rsidTr="00260ED7">
        <w:trPr>
          <w:tblCellSpacing w:w="15" w:type="dxa"/>
        </w:trPr>
        <w:tc>
          <w:tcPr>
            <w:tcW w:w="0" w:type="auto"/>
            <w:vAlign w:val="center"/>
            <w:hideMark/>
          </w:tcPr>
          <w:p w:rsidR="00260ED7" w:rsidRDefault="00260ED7">
            <w:pPr>
              <w:rPr>
                <w:sz w:val="24"/>
                <w:szCs w:val="24"/>
              </w:rPr>
            </w:pPr>
            <w:r>
              <w:rPr>
                <w:rStyle w:val="Textoennegrita"/>
              </w:rPr>
              <w:t>Resolución definitiva:</w:t>
            </w:r>
            <w:r>
              <w:t xml:space="preserve"> </w:t>
            </w:r>
          </w:p>
        </w:tc>
        <w:tc>
          <w:tcPr>
            <w:tcW w:w="0" w:type="auto"/>
            <w:vAlign w:val="center"/>
            <w:hideMark/>
          </w:tcPr>
          <w:p w:rsidR="00260ED7" w:rsidRDefault="00260ED7">
            <w:pPr>
              <w:rPr>
                <w:sz w:val="24"/>
                <w:szCs w:val="24"/>
              </w:rPr>
            </w:pPr>
            <w:r>
              <w:t xml:space="preserve">26 de enero de 2023. </w:t>
            </w:r>
          </w:p>
        </w:tc>
      </w:tr>
      <w:tr w:rsidR="00260ED7" w:rsidTr="00260ED7">
        <w:trPr>
          <w:tblCellSpacing w:w="15" w:type="dxa"/>
        </w:trPr>
        <w:tc>
          <w:tcPr>
            <w:tcW w:w="0" w:type="auto"/>
            <w:vAlign w:val="center"/>
            <w:hideMark/>
          </w:tcPr>
          <w:p w:rsidR="00260ED7" w:rsidRDefault="00260ED7">
            <w:pPr>
              <w:rPr>
                <w:sz w:val="24"/>
                <w:szCs w:val="24"/>
              </w:rPr>
            </w:pPr>
            <w:r>
              <w:rPr>
                <w:rStyle w:val="Textoennegrita"/>
              </w:rPr>
              <w:t>Plazo de aceptación o renuncia:</w:t>
            </w:r>
            <w:r>
              <w:t xml:space="preserve"> </w:t>
            </w:r>
          </w:p>
        </w:tc>
        <w:tc>
          <w:tcPr>
            <w:tcW w:w="0" w:type="auto"/>
            <w:vAlign w:val="center"/>
            <w:hideMark/>
          </w:tcPr>
          <w:p w:rsidR="00260ED7" w:rsidRDefault="00260ED7">
            <w:pPr>
              <w:rPr>
                <w:sz w:val="24"/>
                <w:szCs w:val="24"/>
              </w:rPr>
            </w:pPr>
            <w:proofErr w:type="gramStart"/>
            <w:r>
              <w:t>hasta</w:t>
            </w:r>
            <w:proofErr w:type="gramEnd"/>
            <w:r>
              <w:t xml:space="preserve"> el 31 de enero de 2023. </w:t>
            </w:r>
          </w:p>
        </w:tc>
      </w:tr>
    </w:tbl>
    <w:p w:rsidR="00260ED7" w:rsidRDefault="00260ED7" w:rsidP="00260ED7">
      <w:pPr>
        <w:pStyle w:val="NormalWeb"/>
      </w:pPr>
      <w:r>
        <w:rPr>
          <w:rStyle w:val="Textoennegrita"/>
        </w:rPr>
        <w:t>La presente resolución producirá sus efectos al día siguiente de la publicación de un extracto en el Boletín Oficial de la Junta de Andalucía (BOJA), previa publicación del texto íntegro en la Base de Datos Nacional de Subvenciones (BDNS).</w:t>
      </w:r>
      <w:r>
        <w:t xml:space="preserve"> </w:t>
      </w:r>
    </w:p>
    <w:p w:rsidR="00260ED7" w:rsidRDefault="00260ED7" w:rsidP="00260ED7">
      <w:pPr>
        <w:numPr>
          <w:ilvl w:val="0"/>
          <w:numId w:val="3"/>
        </w:numPr>
        <w:spacing w:before="100" w:beforeAutospacing="1" w:after="100" w:afterAutospacing="1" w:line="240" w:lineRule="auto"/>
      </w:pPr>
      <w:hyperlink r:id="rId7" w:tooltip="https://internacional.ugr.es/pages/movilidad/estudiantes/salientes/estancias-formativas/2324/convocatoriaestanciasformativas22_23" w:history="1">
        <w:r>
          <w:rPr>
            <w:rStyle w:val="Hipervnculo"/>
          </w:rPr>
          <w:t>Texto completo de la convocatoria</w:t>
        </w:r>
      </w:hyperlink>
    </w:p>
    <w:p w:rsidR="00260ED7" w:rsidRDefault="00260ED7" w:rsidP="00260ED7">
      <w:pPr>
        <w:numPr>
          <w:ilvl w:val="0"/>
          <w:numId w:val="4"/>
        </w:numPr>
        <w:spacing w:before="100" w:beforeAutospacing="1" w:after="100" w:afterAutospacing="1" w:line="240" w:lineRule="auto"/>
      </w:pPr>
      <w:hyperlink r:id="rId8" w:tooltip="https://internacional.ugr.es/pages/movilidad/estudiantes/salientes/estancias-formativas/2324/anexoidestinosconvocados" w:history="1">
        <w:r>
          <w:rPr>
            <w:rStyle w:val="Hipervnculo"/>
          </w:rPr>
          <w:t>Anexo I: Destinos Convocados</w:t>
        </w:r>
      </w:hyperlink>
    </w:p>
    <w:p w:rsidR="00260ED7" w:rsidRDefault="00260ED7" w:rsidP="00260ED7">
      <w:pPr>
        <w:pStyle w:val="NormalWeb"/>
      </w:pPr>
      <w:r>
        <w:rPr>
          <w:rStyle w:val="Textoennegrita"/>
        </w:rPr>
        <w:t xml:space="preserve">Detectado error de forma, se sustituye Anexo I de destinos con fecha 23/12/2022. El destino F EPERON01 ofertado previamente para el Grado en Ingeniería Civil se </w:t>
      </w:r>
      <w:r>
        <w:rPr>
          <w:rStyle w:val="Textoennegrita"/>
        </w:rPr>
        <w:lastRenderedPageBreak/>
        <w:t>oferta para el Máster Universitario en Ingeniería de Caminos, Canales y Puertos y sus titulaciones dobles.</w:t>
      </w:r>
      <w:r>
        <w:t xml:space="preserve"> </w:t>
      </w:r>
    </w:p>
    <w:p w:rsidR="00260ED7" w:rsidRDefault="00260ED7" w:rsidP="00260ED7">
      <w:pPr>
        <w:pStyle w:val="NormalWeb"/>
      </w:pPr>
      <w:r>
        <w:rPr>
          <w:rStyle w:val="Textoennegrita"/>
        </w:rPr>
        <w:t>Procedimiento de solicitud</w:t>
      </w:r>
      <w:r>
        <w:t xml:space="preserve">: Las solicitudes se presentarán únicamente por vía telemática a través de la aplicación habilitada dentro de la </w:t>
      </w:r>
      <w:hyperlink r:id="rId9" w:tooltip="https://oficinavirtual.ugr.es/ai/" w:history="1">
        <w:r>
          <w:rPr>
            <w:rStyle w:val="Hipervnculo"/>
          </w:rPr>
          <w:t>Oficina Virtual de la Universidad de Granada</w:t>
        </w:r>
      </w:hyperlink>
      <w:r>
        <w:t xml:space="preserve"> (Portal de Programas de Intercambio). </w:t>
      </w:r>
    </w:p>
    <w:p w:rsidR="00260ED7" w:rsidRDefault="00260ED7" w:rsidP="00260ED7">
      <w:pPr>
        <w:pStyle w:val="NormalWeb"/>
      </w:pPr>
      <w:r>
        <w:rPr>
          <w:rStyle w:val="Textoennegrita"/>
        </w:rPr>
        <w:t>Resolución de dudas sobre el contenido de la presente convocatoria se dirigirán</w:t>
      </w:r>
      <w:r>
        <w:t xml:space="preserve">: </w:t>
      </w:r>
    </w:p>
    <w:p w:rsidR="00260ED7" w:rsidRDefault="00260ED7" w:rsidP="00260ED7">
      <w:pPr>
        <w:pStyle w:val="NormalWeb"/>
      </w:pPr>
      <w:r>
        <w:t xml:space="preserve">▪ </w:t>
      </w:r>
      <w:r>
        <w:rPr>
          <w:rStyle w:val="Textoennegrita"/>
        </w:rPr>
        <w:t>Para cuestiones sobre el contenido de la convocatoria</w:t>
      </w:r>
      <w:r>
        <w:t xml:space="preserve">: al Área de Información de la Oficina de Relaciones Internacionales (intlinfo@ugr.es). </w:t>
      </w:r>
    </w:p>
    <w:p w:rsidR="00260ED7" w:rsidRDefault="00260ED7" w:rsidP="00260ED7">
      <w:pPr>
        <w:pStyle w:val="NormalWeb"/>
      </w:pPr>
      <w:r>
        <w:t xml:space="preserve">▪ </w:t>
      </w:r>
      <w:r>
        <w:rPr>
          <w:rStyle w:val="Textoennegrita"/>
        </w:rPr>
        <w:t>Para cuestiones académicas</w:t>
      </w:r>
      <w:r>
        <w:t xml:space="preserve">: a la Oficina de Relaciones Internacionales de la Facultad o Escuela correspondiente. </w:t>
      </w:r>
    </w:p>
    <w:p w:rsidR="00260ED7" w:rsidRDefault="00260ED7" w:rsidP="00260ED7">
      <w:pPr>
        <w:pStyle w:val="NormalWeb"/>
      </w:pPr>
      <w:r>
        <w:rPr>
          <w:rStyle w:val="nfasis"/>
        </w:rPr>
        <w:t xml:space="preserve">Contra las bases de la presente convocatoria se podrá interponer recurso potestativo de reposición ante la Sra. Rectora Magnífica de la </w:t>
      </w:r>
      <w:hyperlink r:id="rId10" w:history="1">
        <w:r>
          <w:rPr>
            <w:rStyle w:val="Hipervnculo"/>
            <w:i/>
            <w:iCs/>
          </w:rPr>
          <w:t>Universidad de Granada</w:t>
        </w:r>
      </w:hyperlink>
      <w:r>
        <w:rPr>
          <w:rStyle w:val="nfasis"/>
        </w:rPr>
        <w:t xml:space="preserve">, en el plazo de un mes, a partir del día siguiente al de la publicación de la misma, de conformidad con los artículos 123 y 124 de la Ley 39/2015, de 1 de octubre, o interponer directamente recurso contencioso-administrativo ante el Juzgado de lo Contencioso-Administrativo de </w:t>
      </w:r>
      <w:hyperlink r:id="rId11" w:history="1">
        <w:r>
          <w:rPr>
            <w:rStyle w:val="Hipervnculo"/>
            <w:i/>
            <w:iCs/>
          </w:rPr>
          <w:t>Granada</w:t>
        </w:r>
      </w:hyperlink>
      <w:r>
        <w:rPr>
          <w:rStyle w:val="nfasis"/>
        </w:rPr>
        <w:t>, en el plazo de dos meses a partir del día siguiente a la fecha de publicación esta resolución, según disponen los artículos 8.3 y 46.1 de la Ley 29/98, de 13 de julio, reguladora de la Jurisdicción Contencioso-Administrativa (BOE de 14 de julio).</w:t>
      </w:r>
      <w:r>
        <w:t xml:space="preserve"> </w:t>
      </w:r>
    </w:p>
    <w:p w:rsidR="00260ED7" w:rsidRDefault="00260ED7">
      <w:hyperlink r:id="rId12" w:history="1">
        <w:r w:rsidRPr="00BF59A7">
          <w:rPr>
            <w:rStyle w:val="Hipervnculo"/>
          </w:rPr>
          <w:t>https://internacional.ugr.es/pages/movilidad/estudiantes/salientes/estancias-formativas</w:t>
        </w:r>
      </w:hyperlink>
      <w:r>
        <w:t xml:space="preserve"> </w:t>
      </w:r>
    </w:p>
    <w:sectPr w:rsidR="00260E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FF" w:usb1="5000205B" w:usb2="00000020" w:usb3="00000000" w:csb0="0000019F" w:csb1="00000000"/>
  </w:font>
  <w:font w:name="Roboto Bk">
    <w:altName w:val="Times New Roman"/>
    <w:panose1 w:val="00000000000000000000"/>
    <w:charset w:val="00"/>
    <w:family w:val="auto"/>
    <w:pitch w:val="variable"/>
    <w:sig w:usb0="00000001"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Lt">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C03A4"/>
    <w:multiLevelType w:val="multilevel"/>
    <w:tmpl w:val="A3E4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B9348C"/>
    <w:multiLevelType w:val="multilevel"/>
    <w:tmpl w:val="4CDA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0E105C"/>
    <w:multiLevelType w:val="multilevel"/>
    <w:tmpl w:val="8332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2E07DD"/>
    <w:multiLevelType w:val="multilevel"/>
    <w:tmpl w:val="B606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ED7"/>
    <w:rsid w:val="00260ED7"/>
    <w:rsid w:val="006E0345"/>
    <w:rsid w:val="00947A9B"/>
    <w:rsid w:val="00EC4F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0345"/>
    <w:pPr>
      <w:spacing w:after="0"/>
    </w:pPr>
    <w:rPr>
      <w:rFonts w:ascii="Roboto" w:hAnsi="Roboto" w:cs="Times New Roman"/>
    </w:rPr>
  </w:style>
  <w:style w:type="paragraph" w:styleId="Ttulo1">
    <w:name w:val="heading 1"/>
    <w:basedOn w:val="Normal"/>
    <w:link w:val="Ttulo1Car"/>
    <w:uiPriority w:val="9"/>
    <w:qFormat/>
    <w:rsid w:val="00260ED7"/>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line="240" w:lineRule="auto"/>
      <w:ind w:left="567"/>
      <w:outlineLvl w:val="1"/>
    </w:pPr>
    <w:rPr>
      <w:rFonts w:ascii="Roboto Bk" w:hAnsi="Roboto Bk" w:cs="Calibri"/>
      <w:b/>
      <w:color w:val="E92C3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ind w:left="426" w:firstLine="709"/>
      <w:jc w:val="both"/>
    </w:pPr>
    <w:rPr>
      <w:rFonts w:cs="Arial"/>
    </w:rPr>
  </w:style>
  <w:style w:type="paragraph" w:customStyle="1" w:styleId="EMISORNIVEL1">
    <w:name w:val="EMISOR NIVEL 1"/>
    <w:basedOn w:val="Normal"/>
    <w:rsid w:val="00947A9B"/>
    <w:rPr>
      <w:rFonts w:ascii="Palatino Linotype" w:hAnsi="Palatino Linotype"/>
      <w:b/>
      <w:color w:val="FFFFFF" w:themeColor="background1"/>
      <w:sz w:val="24"/>
      <w:szCs w:val="24"/>
    </w:rPr>
  </w:style>
  <w:style w:type="paragraph" w:customStyle="1" w:styleId="NOMBREPLANPORTADA">
    <w:name w:val="NOMBRE PLAN PORTADA"/>
    <w:basedOn w:val="Normal"/>
    <w:rsid w:val="00947A9B"/>
    <w:pPr>
      <w:spacing w:line="240" w:lineRule="auto"/>
    </w:pPr>
    <w:rPr>
      <w:rFonts w:ascii="Roboto Bk" w:hAnsi="Roboto Bk"/>
      <w:color w:val="FFFFFF"/>
      <w:sz w:val="56"/>
      <w:szCs w:val="56"/>
    </w:rPr>
  </w:style>
  <w:style w:type="paragraph" w:customStyle="1" w:styleId="PLANESPROPIOSUGR">
    <w:name w:val="PLANES PROPIOS UGR"/>
    <w:basedOn w:val="Normal"/>
    <w:rsid w:val="00947A9B"/>
    <w:pPr>
      <w:spacing w:line="240" w:lineRule="auto"/>
    </w:pPr>
    <w:rPr>
      <w:rFonts w:ascii="Roboto Lt" w:hAnsi="Roboto Lt"/>
      <w:color w:val="FFFFFF"/>
      <w:sz w:val="28"/>
      <w:szCs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pPr>
  </w:style>
  <w:style w:type="paragraph" w:customStyle="1" w:styleId="INDICENIVEL2">
    <w:name w:val="INDICE NIVEL 2"/>
    <w:basedOn w:val="Normal"/>
    <w:rsid w:val="006E0345"/>
    <w:pPr>
      <w:ind w:left="1417" w:hanging="424"/>
    </w:pPr>
  </w:style>
  <w:style w:type="paragraph" w:customStyle="1" w:styleId="DIRECCIONCONTRAPORTADA">
    <w:name w:val="DIRECCION CONTRAPORTADA"/>
    <w:basedOn w:val="Normal"/>
    <w:rsid w:val="006E0345"/>
    <w:rPr>
      <w:color w:val="FFFFFF"/>
      <w:sz w:val="18"/>
      <w:szCs w:val="18"/>
    </w:rPr>
  </w:style>
  <w:style w:type="character" w:customStyle="1" w:styleId="Ttulo1Car">
    <w:name w:val="Título 1 Car"/>
    <w:basedOn w:val="Fuentedeprrafopredeter"/>
    <w:link w:val="Ttulo1"/>
    <w:uiPriority w:val="9"/>
    <w:rsid w:val="00260ED7"/>
    <w:rPr>
      <w:rFonts w:ascii="Times New Roman" w:eastAsia="Times New Roman" w:hAnsi="Times New Roman" w:cs="Times New Roman"/>
      <w:b/>
      <w:bCs/>
      <w:kern w:val="36"/>
      <w:sz w:val="48"/>
      <w:szCs w:val="48"/>
    </w:rPr>
  </w:style>
  <w:style w:type="character" w:styleId="Textoennegrita">
    <w:name w:val="Strong"/>
    <w:basedOn w:val="Fuentedeprrafopredeter"/>
    <w:uiPriority w:val="22"/>
    <w:qFormat/>
    <w:rsid w:val="00260ED7"/>
    <w:rPr>
      <w:b/>
      <w:bCs/>
    </w:rPr>
  </w:style>
  <w:style w:type="character" w:styleId="Hipervnculo">
    <w:name w:val="Hyperlink"/>
    <w:basedOn w:val="Fuentedeprrafopredeter"/>
    <w:uiPriority w:val="99"/>
    <w:unhideWhenUsed/>
    <w:rsid w:val="00260ED7"/>
    <w:rPr>
      <w:color w:val="0000FF"/>
      <w:u w:val="single"/>
    </w:rPr>
  </w:style>
  <w:style w:type="paragraph" w:styleId="NormalWeb">
    <w:name w:val="Normal (Web)"/>
    <w:basedOn w:val="Normal"/>
    <w:uiPriority w:val="99"/>
    <w:semiHidden/>
    <w:unhideWhenUsed/>
    <w:rsid w:val="00260ED7"/>
    <w:pPr>
      <w:spacing w:before="100" w:beforeAutospacing="1" w:after="100" w:afterAutospacing="1" w:line="240" w:lineRule="auto"/>
    </w:pPr>
    <w:rPr>
      <w:rFonts w:ascii="Times New Roman" w:eastAsia="Times New Roman" w:hAnsi="Times New Roman"/>
      <w:sz w:val="24"/>
      <w:szCs w:val="24"/>
    </w:rPr>
  </w:style>
  <w:style w:type="character" w:styleId="nfasis">
    <w:name w:val="Emphasis"/>
    <w:basedOn w:val="Fuentedeprrafopredeter"/>
    <w:uiPriority w:val="20"/>
    <w:qFormat/>
    <w:rsid w:val="00260ED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0345"/>
    <w:pPr>
      <w:spacing w:after="0"/>
    </w:pPr>
    <w:rPr>
      <w:rFonts w:ascii="Roboto" w:hAnsi="Roboto" w:cs="Times New Roman"/>
    </w:rPr>
  </w:style>
  <w:style w:type="paragraph" w:styleId="Ttulo1">
    <w:name w:val="heading 1"/>
    <w:basedOn w:val="Normal"/>
    <w:link w:val="Ttulo1Car"/>
    <w:uiPriority w:val="9"/>
    <w:qFormat/>
    <w:rsid w:val="00260ED7"/>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line="240" w:lineRule="auto"/>
      <w:ind w:left="567"/>
      <w:outlineLvl w:val="1"/>
    </w:pPr>
    <w:rPr>
      <w:rFonts w:ascii="Roboto Bk" w:hAnsi="Roboto Bk" w:cs="Calibri"/>
      <w:b/>
      <w:color w:val="E92C3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ind w:left="426" w:firstLine="709"/>
      <w:jc w:val="both"/>
    </w:pPr>
    <w:rPr>
      <w:rFonts w:cs="Arial"/>
    </w:rPr>
  </w:style>
  <w:style w:type="paragraph" w:customStyle="1" w:styleId="EMISORNIVEL1">
    <w:name w:val="EMISOR NIVEL 1"/>
    <w:basedOn w:val="Normal"/>
    <w:rsid w:val="00947A9B"/>
    <w:rPr>
      <w:rFonts w:ascii="Palatino Linotype" w:hAnsi="Palatino Linotype"/>
      <w:b/>
      <w:color w:val="FFFFFF" w:themeColor="background1"/>
      <w:sz w:val="24"/>
      <w:szCs w:val="24"/>
    </w:rPr>
  </w:style>
  <w:style w:type="paragraph" w:customStyle="1" w:styleId="NOMBREPLANPORTADA">
    <w:name w:val="NOMBRE PLAN PORTADA"/>
    <w:basedOn w:val="Normal"/>
    <w:rsid w:val="00947A9B"/>
    <w:pPr>
      <w:spacing w:line="240" w:lineRule="auto"/>
    </w:pPr>
    <w:rPr>
      <w:rFonts w:ascii="Roboto Bk" w:hAnsi="Roboto Bk"/>
      <w:color w:val="FFFFFF"/>
      <w:sz w:val="56"/>
      <w:szCs w:val="56"/>
    </w:rPr>
  </w:style>
  <w:style w:type="paragraph" w:customStyle="1" w:styleId="PLANESPROPIOSUGR">
    <w:name w:val="PLANES PROPIOS UGR"/>
    <w:basedOn w:val="Normal"/>
    <w:rsid w:val="00947A9B"/>
    <w:pPr>
      <w:spacing w:line="240" w:lineRule="auto"/>
    </w:pPr>
    <w:rPr>
      <w:rFonts w:ascii="Roboto Lt" w:hAnsi="Roboto Lt"/>
      <w:color w:val="FFFFFF"/>
      <w:sz w:val="28"/>
      <w:szCs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pPr>
  </w:style>
  <w:style w:type="paragraph" w:customStyle="1" w:styleId="INDICENIVEL2">
    <w:name w:val="INDICE NIVEL 2"/>
    <w:basedOn w:val="Normal"/>
    <w:rsid w:val="006E0345"/>
    <w:pPr>
      <w:ind w:left="1417" w:hanging="424"/>
    </w:pPr>
  </w:style>
  <w:style w:type="paragraph" w:customStyle="1" w:styleId="DIRECCIONCONTRAPORTADA">
    <w:name w:val="DIRECCION CONTRAPORTADA"/>
    <w:basedOn w:val="Normal"/>
    <w:rsid w:val="006E0345"/>
    <w:rPr>
      <w:color w:val="FFFFFF"/>
      <w:sz w:val="18"/>
      <w:szCs w:val="18"/>
    </w:rPr>
  </w:style>
  <w:style w:type="character" w:customStyle="1" w:styleId="Ttulo1Car">
    <w:name w:val="Título 1 Car"/>
    <w:basedOn w:val="Fuentedeprrafopredeter"/>
    <w:link w:val="Ttulo1"/>
    <w:uiPriority w:val="9"/>
    <w:rsid w:val="00260ED7"/>
    <w:rPr>
      <w:rFonts w:ascii="Times New Roman" w:eastAsia="Times New Roman" w:hAnsi="Times New Roman" w:cs="Times New Roman"/>
      <w:b/>
      <w:bCs/>
      <w:kern w:val="36"/>
      <w:sz w:val="48"/>
      <w:szCs w:val="48"/>
    </w:rPr>
  </w:style>
  <w:style w:type="character" w:styleId="Textoennegrita">
    <w:name w:val="Strong"/>
    <w:basedOn w:val="Fuentedeprrafopredeter"/>
    <w:uiPriority w:val="22"/>
    <w:qFormat/>
    <w:rsid w:val="00260ED7"/>
    <w:rPr>
      <w:b/>
      <w:bCs/>
    </w:rPr>
  </w:style>
  <w:style w:type="character" w:styleId="Hipervnculo">
    <w:name w:val="Hyperlink"/>
    <w:basedOn w:val="Fuentedeprrafopredeter"/>
    <w:uiPriority w:val="99"/>
    <w:unhideWhenUsed/>
    <w:rsid w:val="00260ED7"/>
    <w:rPr>
      <w:color w:val="0000FF"/>
      <w:u w:val="single"/>
    </w:rPr>
  </w:style>
  <w:style w:type="paragraph" w:styleId="NormalWeb">
    <w:name w:val="Normal (Web)"/>
    <w:basedOn w:val="Normal"/>
    <w:uiPriority w:val="99"/>
    <w:semiHidden/>
    <w:unhideWhenUsed/>
    <w:rsid w:val="00260ED7"/>
    <w:pPr>
      <w:spacing w:before="100" w:beforeAutospacing="1" w:after="100" w:afterAutospacing="1" w:line="240" w:lineRule="auto"/>
    </w:pPr>
    <w:rPr>
      <w:rFonts w:ascii="Times New Roman" w:eastAsia="Times New Roman" w:hAnsi="Times New Roman"/>
      <w:sz w:val="24"/>
      <w:szCs w:val="24"/>
    </w:rPr>
  </w:style>
  <w:style w:type="character" w:styleId="nfasis">
    <w:name w:val="Emphasis"/>
    <w:basedOn w:val="Fuentedeprrafopredeter"/>
    <w:uiPriority w:val="20"/>
    <w:qFormat/>
    <w:rsid w:val="00260E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7932">
      <w:bodyDiv w:val="1"/>
      <w:marLeft w:val="0"/>
      <w:marRight w:val="0"/>
      <w:marTop w:val="0"/>
      <w:marBottom w:val="0"/>
      <w:divBdr>
        <w:top w:val="none" w:sz="0" w:space="0" w:color="auto"/>
        <w:left w:val="none" w:sz="0" w:space="0" w:color="auto"/>
        <w:bottom w:val="none" w:sz="0" w:space="0" w:color="auto"/>
        <w:right w:val="none" w:sz="0" w:space="0" w:color="auto"/>
      </w:divBdr>
      <w:divsChild>
        <w:div w:id="2137217235">
          <w:marLeft w:val="0"/>
          <w:marRight w:val="0"/>
          <w:marTop w:val="0"/>
          <w:marBottom w:val="0"/>
          <w:divBdr>
            <w:top w:val="none" w:sz="0" w:space="0" w:color="auto"/>
            <w:left w:val="none" w:sz="0" w:space="0" w:color="auto"/>
            <w:bottom w:val="none" w:sz="0" w:space="0" w:color="auto"/>
            <w:right w:val="none" w:sz="0" w:space="0" w:color="auto"/>
          </w:divBdr>
          <w:divsChild>
            <w:div w:id="838933364">
              <w:marLeft w:val="0"/>
              <w:marRight w:val="0"/>
              <w:marTop w:val="0"/>
              <w:marBottom w:val="0"/>
              <w:divBdr>
                <w:top w:val="none" w:sz="0" w:space="0" w:color="auto"/>
                <w:left w:val="none" w:sz="0" w:space="0" w:color="auto"/>
                <w:bottom w:val="none" w:sz="0" w:space="0" w:color="auto"/>
                <w:right w:val="none" w:sz="0" w:space="0" w:color="auto"/>
              </w:divBdr>
            </w:div>
            <w:div w:id="573247819">
              <w:marLeft w:val="0"/>
              <w:marRight w:val="0"/>
              <w:marTop w:val="0"/>
              <w:marBottom w:val="0"/>
              <w:divBdr>
                <w:top w:val="none" w:sz="0" w:space="0" w:color="auto"/>
                <w:left w:val="none" w:sz="0" w:space="0" w:color="auto"/>
                <w:bottom w:val="none" w:sz="0" w:space="0" w:color="auto"/>
                <w:right w:val="none" w:sz="0" w:space="0" w:color="auto"/>
              </w:divBdr>
            </w:div>
          </w:divsChild>
        </w:div>
        <w:div w:id="908730367">
          <w:marLeft w:val="0"/>
          <w:marRight w:val="0"/>
          <w:marTop w:val="0"/>
          <w:marBottom w:val="0"/>
          <w:divBdr>
            <w:top w:val="none" w:sz="0" w:space="0" w:color="auto"/>
            <w:left w:val="none" w:sz="0" w:space="0" w:color="auto"/>
            <w:bottom w:val="none" w:sz="0" w:space="0" w:color="auto"/>
            <w:right w:val="none" w:sz="0" w:space="0" w:color="auto"/>
          </w:divBdr>
          <w:divsChild>
            <w:div w:id="1918199527">
              <w:marLeft w:val="0"/>
              <w:marRight w:val="0"/>
              <w:marTop w:val="0"/>
              <w:marBottom w:val="0"/>
              <w:divBdr>
                <w:top w:val="none" w:sz="0" w:space="0" w:color="auto"/>
                <w:left w:val="none" w:sz="0" w:space="0" w:color="auto"/>
                <w:bottom w:val="none" w:sz="0" w:space="0" w:color="auto"/>
                <w:right w:val="none" w:sz="0" w:space="0" w:color="auto"/>
              </w:divBdr>
            </w:div>
            <w:div w:id="20239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2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acional.ugr.es/pages/movilidad/estudiantes/salientes/estancias-formativas/2324/anexoidestinosconvocado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ernacional.ugr.es/pages/movilidad/estudiantes/salientes/estancias-formativas/2324/convocatoriaestanciasformativas22_23" TargetMode="External"/><Relationship Id="rId12" Type="http://schemas.openxmlformats.org/officeDocument/2006/relationships/hyperlink" Target="https://internacional.ugr.es/pages/movilidad/estudiantes/salientes/estancias-formativ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gr.es" TargetMode="External"/><Relationship Id="rId11" Type="http://schemas.openxmlformats.org/officeDocument/2006/relationships/hyperlink" Target="http://www.ugr.es/pages/universidad/granada" TargetMode="External"/><Relationship Id="rId5" Type="http://schemas.openxmlformats.org/officeDocument/2006/relationships/webSettings" Target="webSettings.xml"/><Relationship Id="rId10" Type="http://schemas.openxmlformats.org/officeDocument/2006/relationships/hyperlink" Target="http://www.ugr.es" TargetMode="External"/><Relationship Id="rId4" Type="http://schemas.openxmlformats.org/officeDocument/2006/relationships/settings" Target="settings.xml"/><Relationship Id="rId9" Type="http://schemas.openxmlformats.org/officeDocument/2006/relationships/hyperlink" Target="https://oficinavirtual.ugr.es/ai/"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3182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2022-12-23T13:15:00Z</dcterms:created>
  <dcterms:modified xsi:type="dcterms:W3CDTF">2022-12-23T13:16:00Z</dcterms:modified>
</cp:coreProperties>
</file>