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D3E" w:rsidRDefault="00AF5D3E" w:rsidP="00AF5D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</w:p>
    <w:p w:rsidR="00AF5D3E" w:rsidRDefault="001B2802" w:rsidP="00AF5D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>
        <w:t xml:space="preserve"> Oferta beca de colaboración (iniciación a la investigación biomédica)</w:t>
      </w:r>
    </w:p>
    <w:p w:rsidR="00AF5D3E" w:rsidRPr="00AF5D3E" w:rsidRDefault="00AF5D3E" w:rsidP="00AF5D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bookmarkStart w:id="0" w:name="_GoBack"/>
      <w:r w:rsidRPr="00AF5D3E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Dirigido a estudiantes en penúltimo curso de Farmacia o Bioquímica, con expediente superior a 8,5, que vaya a cursar el último año del grado en el curso 2022/2023 y que deseen iniciarse en el ámbito de la investigación biomédica con el desarrollo de un TFG experimental remunerado con una beca de colaboración del Ministerio de Universidades. </w:t>
      </w:r>
    </w:p>
    <w:p w:rsidR="00AF5D3E" w:rsidRPr="00AF5D3E" w:rsidRDefault="00AF5D3E" w:rsidP="00AF5D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F5D3E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Ante la convocatoria 2022 de becas colaboración, publicada recientemente (</w:t>
      </w:r>
      <w:hyperlink r:id="rId5" w:tgtFrame="_blank" w:history="1">
        <w:r w:rsidRPr="00AF5D3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s-ES_tradnl" w:eastAsia="es-ES"/>
          </w:rPr>
          <w:t>https://ve.ugr.es/servicios/becas/becas-y-ayudas/becas-del-ministerio/becas-colaboracion-grado-y-master</w:t>
        </w:r>
      </w:hyperlink>
      <w:r w:rsidRPr="00AF5D3E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 xml:space="preserve">), </w:t>
      </w:r>
      <w:proofErr w:type="spellStart"/>
      <w:r w:rsidRPr="00AF5D3E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MiToLab</w:t>
      </w:r>
      <w:proofErr w:type="spellEnd"/>
      <w:r w:rsidRPr="00AF5D3E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-UGR (</w:t>
      </w:r>
      <w:hyperlink r:id="rId6" w:tgtFrame="_blank" w:history="1">
        <w:r w:rsidRPr="00AF5D3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s-ES_tradnl" w:eastAsia="es-ES"/>
          </w:rPr>
          <w:t>http://wpd.ugr.es/~luisca/</w:t>
        </w:r>
      </w:hyperlink>
      <w:r w:rsidRPr="00AF5D3E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) perteneciente al Grupo de investigación CTS-101 y a la Unidad de Excelencia AD®ULT (</w:t>
      </w:r>
      <w:hyperlink r:id="rId7" w:tgtFrame="_blank" w:history="1">
        <w:r w:rsidRPr="00AF5D3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s-ES_tradnl" w:eastAsia="es-ES"/>
          </w:rPr>
          <w:t>https://wpd.ugr.es/~unete-uex/</w:t>
        </w:r>
      </w:hyperlink>
      <w:r w:rsidRPr="00AF5D3E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 xml:space="preserve">),  ubicado en el Centro de Investigación Biomédica (CIBM) de la Universidad de Granada (PTS Granada) ofrece la posibilidad de solicitar una beca colaboración para la iniciación a la investigación que sirva como base para posteriormente desarrollar la Tesis Doctoral en el Programa de Doctorado en Biomedicina, a través del programa FPU. Las líneas de investigación actuales del grupo son: </w:t>
      </w:r>
    </w:p>
    <w:p w:rsidR="00AF5D3E" w:rsidRPr="00AF5D3E" w:rsidRDefault="00AF5D3E" w:rsidP="00AF5D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F5D3E">
        <w:rPr>
          <w:rFonts w:ascii="Symbol" w:eastAsia="Symbol" w:hAnsi="Symbol" w:cs="Symbol"/>
          <w:sz w:val="24"/>
          <w:szCs w:val="24"/>
          <w:lang w:val="es-ES_tradnl" w:eastAsia="es-ES"/>
        </w:rPr>
        <w:t></w:t>
      </w:r>
      <w:r w:rsidRPr="00AF5D3E">
        <w:rPr>
          <w:rFonts w:ascii="Times New Roman" w:eastAsia="Symbol" w:hAnsi="Times New Roman" w:cs="Times New Roman"/>
          <w:sz w:val="14"/>
          <w:szCs w:val="14"/>
          <w:lang w:val="es-ES_tradnl" w:eastAsia="es-ES"/>
        </w:rPr>
        <w:t xml:space="preserve">      </w:t>
      </w:r>
      <w:r w:rsidRPr="00AF5D3E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 xml:space="preserve">- Estudio de la ruta </w:t>
      </w:r>
      <w:proofErr w:type="spellStart"/>
      <w:r w:rsidRPr="00AF5D3E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biosintética</w:t>
      </w:r>
      <w:proofErr w:type="spellEnd"/>
      <w:r w:rsidRPr="00AF5D3E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 xml:space="preserve"> de la Coenzima Q10, sus mecanismos regulatorios y la causa de deficiencia en esta molécula</w:t>
      </w:r>
    </w:p>
    <w:p w:rsidR="00AF5D3E" w:rsidRPr="00AF5D3E" w:rsidRDefault="00AF5D3E" w:rsidP="00AF5D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F5D3E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    - Identificación de nuevos mecanismos patológicos en enfermedades mitocondriales.</w:t>
      </w:r>
      <w:r w:rsidRPr="00AF5D3E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AF5D3E" w:rsidRPr="00AF5D3E" w:rsidRDefault="00AF5D3E" w:rsidP="00AF5D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F5D3E">
        <w:rPr>
          <w:rFonts w:ascii="Symbol" w:eastAsia="Symbol" w:hAnsi="Symbol" w:cs="Symbol"/>
          <w:sz w:val="24"/>
          <w:szCs w:val="24"/>
          <w:lang w:val="es-ES_tradnl" w:eastAsia="es-ES"/>
        </w:rPr>
        <w:t></w:t>
      </w:r>
      <w:r w:rsidRPr="00AF5D3E">
        <w:rPr>
          <w:rFonts w:ascii="Times New Roman" w:eastAsia="Symbol" w:hAnsi="Times New Roman" w:cs="Times New Roman"/>
          <w:sz w:val="14"/>
          <w:szCs w:val="14"/>
          <w:lang w:val="es-ES_tradnl" w:eastAsia="es-ES"/>
        </w:rPr>
        <w:t xml:space="preserve">      </w:t>
      </w:r>
      <w:r w:rsidRPr="00AF5D3E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- Terapias farmacológicas, celulares y génicas en enfermedades mitocondriales.</w:t>
      </w:r>
    </w:p>
    <w:p w:rsidR="00AF5D3E" w:rsidRPr="00AF5D3E" w:rsidRDefault="00AF5D3E" w:rsidP="00AF5D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F5D3E">
        <w:rPr>
          <w:rFonts w:ascii="Symbol" w:eastAsia="Symbol" w:hAnsi="Symbol" w:cs="Symbol"/>
          <w:sz w:val="24"/>
          <w:szCs w:val="24"/>
          <w:lang w:val="es-ES_tradnl" w:eastAsia="es-ES"/>
        </w:rPr>
        <w:t></w:t>
      </w:r>
      <w:r w:rsidRPr="00AF5D3E">
        <w:rPr>
          <w:rFonts w:ascii="Times New Roman" w:eastAsia="Symbol" w:hAnsi="Times New Roman" w:cs="Times New Roman"/>
          <w:sz w:val="14"/>
          <w:szCs w:val="14"/>
          <w:lang w:val="es-ES_tradnl" w:eastAsia="es-ES"/>
        </w:rPr>
        <w:t xml:space="preserve">      </w:t>
      </w:r>
      <w:r w:rsidRPr="00AF5D3E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- Terapias farmacológicas contra la obesidad y el hígado graso no alcohólico.</w:t>
      </w:r>
    </w:p>
    <w:p w:rsidR="00AF5D3E" w:rsidRPr="00AF5D3E" w:rsidRDefault="00AF5D3E" w:rsidP="00AF5D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F5D3E">
        <w:rPr>
          <w:rFonts w:ascii="Symbol" w:eastAsia="Symbol" w:hAnsi="Symbol" w:cs="Symbol"/>
          <w:sz w:val="24"/>
          <w:szCs w:val="24"/>
          <w:lang w:val="es-ES_tradnl" w:eastAsia="es-ES"/>
        </w:rPr>
        <w:t></w:t>
      </w:r>
      <w:r w:rsidRPr="00AF5D3E">
        <w:rPr>
          <w:rFonts w:ascii="Times New Roman" w:eastAsia="Symbol" w:hAnsi="Times New Roman" w:cs="Times New Roman"/>
          <w:sz w:val="14"/>
          <w:szCs w:val="14"/>
          <w:lang w:val="es-ES_tradnl" w:eastAsia="es-ES"/>
        </w:rPr>
        <w:t xml:space="preserve">      </w:t>
      </w:r>
      <w:r w:rsidRPr="00AF5D3E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 xml:space="preserve">- Envejecimiento y </w:t>
      </w:r>
      <w:proofErr w:type="spellStart"/>
      <w:r w:rsidRPr="00AF5D3E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mitohormesis</w:t>
      </w:r>
      <w:proofErr w:type="spellEnd"/>
      <w:r w:rsidRPr="00AF5D3E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 xml:space="preserve">. </w:t>
      </w:r>
    </w:p>
    <w:p w:rsidR="00AF5D3E" w:rsidRPr="00AF5D3E" w:rsidRDefault="00AF5D3E" w:rsidP="00AF5D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F5D3E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 xml:space="preserve">Todas las líneas de investigación están financiadas por diferentes organismos internacionales, nacionales o autonómicas, y se estudian sobre diferentes modelos celulares y animales, utilizando una amplia variedad de técnicas y tecnología de última generación. Tenemos, además, una trayectoria de éxito en obtención de contratos </w:t>
      </w:r>
      <w:proofErr w:type="spellStart"/>
      <w:r w:rsidRPr="00AF5D3E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predoctorales</w:t>
      </w:r>
      <w:proofErr w:type="spellEnd"/>
      <w:r w:rsidRPr="00AF5D3E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 xml:space="preserve"> y postdoctorales competitivos. </w:t>
      </w:r>
    </w:p>
    <w:p w:rsidR="00AF5D3E" w:rsidRPr="00AF5D3E" w:rsidRDefault="00AF5D3E" w:rsidP="00AF5D3E">
      <w:pPr>
        <w:spacing w:before="100" w:beforeAutospacing="1" w:after="100" w:afterAutospacing="1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F5D3E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 xml:space="preserve">Aquellos candidatos interesados pueden ponerse en contacto con: </w:t>
      </w:r>
    </w:p>
    <w:p w:rsidR="00B56986" w:rsidRDefault="00AF5D3E" w:rsidP="00AF5D3E">
      <w:r w:rsidRPr="00AF5D3E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 </w:t>
      </w:r>
      <w:r w:rsidRPr="00AF5D3E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Pr="00AF5D3E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 xml:space="preserve">Dr. Luis Carlos López García (email: </w:t>
      </w:r>
      <w:hyperlink r:id="rId8" w:history="1">
        <w:r w:rsidRPr="00AF5D3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s-ES_tradnl" w:eastAsia="es-ES"/>
          </w:rPr>
          <w:t>luisca@ugr.es</w:t>
        </w:r>
      </w:hyperlink>
      <w:r w:rsidRPr="00AF5D3E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 xml:space="preserve"> / </w:t>
      </w:r>
      <w:proofErr w:type="spellStart"/>
      <w:r w:rsidRPr="00AF5D3E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tfno</w:t>
      </w:r>
      <w:proofErr w:type="spellEnd"/>
      <w:r w:rsidRPr="00AF5D3E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 xml:space="preserve">: 958241000 – </w:t>
      </w:r>
      <w:proofErr w:type="spellStart"/>
      <w:r w:rsidRPr="00AF5D3E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ext</w:t>
      </w:r>
      <w:proofErr w:type="spellEnd"/>
      <w:r w:rsidRPr="00AF5D3E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 xml:space="preserve"> 20197 / Centro de Investigación Biomédica, </w:t>
      </w:r>
      <w:proofErr w:type="spellStart"/>
      <w:r w:rsidRPr="00AF5D3E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lab</w:t>
      </w:r>
      <w:proofErr w:type="spellEnd"/>
      <w:r w:rsidRPr="00AF5D3E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 xml:space="preserve"> 131). Web: </w:t>
      </w:r>
      <w:hyperlink r:id="rId9" w:tgtFrame="_blank" w:history="1">
        <w:r w:rsidRPr="00AF5D3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s-ES_tradnl" w:eastAsia="es-ES"/>
          </w:rPr>
          <w:t>http://wpd.ugr.es/~luisca/</w:t>
        </w:r>
      </w:hyperlink>
      <w:bookmarkEnd w:id="0"/>
    </w:p>
    <w:sectPr w:rsidR="00B5698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D3E"/>
    <w:rsid w:val="001B2802"/>
    <w:rsid w:val="00AF5D3E"/>
    <w:rsid w:val="00B56986"/>
    <w:rsid w:val="00CD2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23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isca@ugr.e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pd.ugr.es/~unete-uex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pd.ugr.es/~luisca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ve.ugr.es/servicios/becas/becas-y-ayudas/becas-del-ministerio/becas-colaboracion-grado-y-master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pd.ugr.es/~luisca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386</Words>
  <Characters>2126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2022-06-23T10:41:00Z</dcterms:created>
  <dcterms:modified xsi:type="dcterms:W3CDTF">2022-06-23T11:15:00Z</dcterms:modified>
</cp:coreProperties>
</file>