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r w:rsidRPr="008E6CF7">
        <w:rPr>
          <w:rFonts w:ascii="Times New Roman" w:eastAsia="Times New Roman" w:hAnsi="Times New Roman" w:cs="Times New Roman"/>
          <w:b/>
          <w:bCs/>
          <w:kern w:val="36"/>
          <w:sz w:val="48"/>
          <w:szCs w:val="48"/>
          <w:lang w:eastAsia="es-ES"/>
        </w:rPr>
        <w:t>Concurso "Puente a China" 2022</w:t>
      </w:r>
    </w:p>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bookmarkStart w:id="0" w:name="__doku_requisitos_de_acceso"/>
      <w:r w:rsidRPr="008E6CF7">
        <w:rPr>
          <w:rFonts w:ascii="Times New Roman" w:eastAsia="Times New Roman" w:hAnsi="Times New Roman" w:cs="Times New Roman"/>
          <w:b/>
          <w:bCs/>
          <w:kern w:val="36"/>
          <w:sz w:val="48"/>
          <w:szCs w:val="48"/>
          <w:lang w:eastAsia="es-ES"/>
        </w:rPr>
        <w:t>1. Requisitos de acceso</w:t>
      </w:r>
      <w:bookmarkEnd w:id="0"/>
    </w:p>
    <w:p w:rsidR="008E6CF7" w:rsidRPr="008E6CF7" w:rsidRDefault="008E6CF7" w:rsidP="008E6CF7">
      <w:pPr>
        <w:numPr>
          <w:ilvl w:val="0"/>
          <w:numId w:val="1"/>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Los estudiantes universitarios de entre 18 y 30 años de nacionalidad española y que no tengan el chino como lengua materna, así como no haber nacido ni crecido en China, pueden participar en el XXI Concurso Universitario Mundial Puente a China.</w:t>
      </w:r>
    </w:p>
    <w:p w:rsidR="008E6CF7" w:rsidRPr="008E6CF7" w:rsidRDefault="008E6CF7" w:rsidP="008E6CF7">
      <w:pPr>
        <w:numPr>
          <w:ilvl w:val="0"/>
          <w:numId w:val="2"/>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Los estudiantes de Secundaria y Bachillerato de entre 15 y 20 años con nacionalidad española y no tengan el chino como lengua materna, así como no haber nacido ni crecido en China, pueden participar en el XV Concurso del Chino para Estudiantes de Secundaria y Bachillerato.</w:t>
      </w:r>
    </w:p>
    <w:p w:rsidR="008E6CF7" w:rsidRPr="008E6CF7" w:rsidRDefault="008E6CF7" w:rsidP="008E6CF7">
      <w:pPr>
        <w:numPr>
          <w:ilvl w:val="0"/>
          <w:numId w:val="3"/>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Otras personas interesadas -estudiantes del ICUGR y estudiantes graduados independientemente de su nacionalidad y edad, así como niños de 6 a 13 años, pueden inscribirse en el Grupo de “Amateurs”. Este grupo optará a un primer premio entre su categoría, pero no podrá optar a la etapa semifinal ni final del concurso.</w:t>
      </w:r>
    </w:p>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bookmarkStart w:id="1" w:name="__doku_forma_y_contenido_del_concurso"/>
      <w:r w:rsidRPr="008E6CF7">
        <w:rPr>
          <w:rFonts w:ascii="Times New Roman" w:eastAsia="Times New Roman" w:hAnsi="Times New Roman" w:cs="Times New Roman"/>
          <w:b/>
          <w:bCs/>
          <w:kern w:val="36"/>
          <w:sz w:val="48"/>
          <w:szCs w:val="48"/>
          <w:lang w:eastAsia="es-ES"/>
        </w:rPr>
        <w:t>2. Forma y Contenido del Concurso</w:t>
      </w:r>
      <w:bookmarkEnd w:id="1"/>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El contenido del Concurso “Puente a China” incluye: </w:t>
      </w:r>
    </w:p>
    <w:p w:rsidR="008E6CF7" w:rsidRPr="008E6CF7" w:rsidRDefault="008E6CF7" w:rsidP="008E6CF7">
      <w:pPr>
        <w:numPr>
          <w:ilvl w:val="0"/>
          <w:numId w:val="4"/>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Discurso</w:t>
      </w:r>
      <w:r w:rsidRPr="008E6CF7">
        <w:rPr>
          <w:rFonts w:ascii="Times New Roman" w:eastAsia="Times New Roman" w:hAnsi="Times New Roman" w:cs="Times New Roman"/>
          <w:sz w:val="24"/>
          <w:szCs w:val="24"/>
          <w:lang w:eastAsia="es-ES"/>
        </w:rPr>
        <w:t xml:space="preserve"> (2 minutos): los</w:t>
      </w:r>
      <w:r w:rsidRPr="008E6CF7">
        <w:rPr>
          <w:rFonts w:ascii="Times New Roman" w:eastAsia="Times New Roman" w:hAnsi="Times New Roman" w:cs="Times New Roman"/>
          <w:i/>
          <w:iCs/>
          <w:sz w:val="24"/>
          <w:szCs w:val="24"/>
          <w:lang w:eastAsia="es-ES"/>
        </w:rPr>
        <w:t xml:space="preserve"> aspirantes universitarios</w:t>
      </w:r>
      <w:r w:rsidRPr="008E6CF7">
        <w:rPr>
          <w:rFonts w:ascii="Times New Roman" w:eastAsia="Times New Roman" w:hAnsi="Times New Roman" w:cs="Times New Roman"/>
          <w:sz w:val="24"/>
          <w:szCs w:val="24"/>
          <w:lang w:eastAsia="es-ES"/>
        </w:rPr>
        <w:t xml:space="preserve"> deberán preparar un discurso en chino con el tema </w:t>
      </w:r>
      <w:proofErr w:type="spellStart"/>
      <w:r w:rsidRPr="008E6CF7">
        <w:rPr>
          <w:rFonts w:ascii="MS Gothic" w:eastAsia="MS Gothic" w:hAnsi="MS Gothic" w:cs="MS Gothic" w:hint="eastAsia"/>
          <w:b/>
          <w:bCs/>
          <w:sz w:val="24"/>
          <w:szCs w:val="24"/>
          <w:lang w:eastAsia="es-ES"/>
        </w:rPr>
        <w:t>天下一家</w:t>
      </w:r>
      <w:proofErr w:type="spellEnd"/>
      <w:r w:rsidRPr="008E6CF7">
        <w:rPr>
          <w:rFonts w:ascii="Times New Roman" w:eastAsia="Times New Roman" w:hAnsi="Times New Roman" w:cs="Times New Roman"/>
          <w:sz w:val="24"/>
          <w:szCs w:val="24"/>
          <w:lang w:eastAsia="es-ES"/>
        </w:rPr>
        <w:t xml:space="preserve"> (¨Un mundo, una familia¨). Los</w:t>
      </w:r>
      <w:r w:rsidRPr="008E6CF7">
        <w:rPr>
          <w:rFonts w:ascii="Times New Roman" w:eastAsia="Times New Roman" w:hAnsi="Times New Roman" w:cs="Times New Roman"/>
          <w:i/>
          <w:iCs/>
          <w:sz w:val="24"/>
          <w:szCs w:val="24"/>
          <w:lang w:eastAsia="es-ES"/>
        </w:rPr>
        <w:t xml:space="preserve"> aspirantes de Secundaria y Bachillerato </w:t>
      </w:r>
      <w:r w:rsidRPr="008E6CF7">
        <w:rPr>
          <w:rFonts w:ascii="Times New Roman" w:eastAsia="Times New Roman" w:hAnsi="Times New Roman" w:cs="Times New Roman"/>
          <w:sz w:val="24"/>
          <w:szCs w:val="24"/>
          <w:lang w:eastAsia="es-ES"/>
        </w:rPr>
        <w:t xml:space="preserve">deberán preparar un discurso en chino con el tema </w:t>
      </w:r>
      <w:proofErr w:type="spellStart"/>
      <w:r w:rsidRPr="008E6CF7">
        <w:rPr>
          <w:rFonts w:ascii="MS Gothic" w:eastAsia="MS Gothic" w:hAnsi="MS Gothic" w:cs="MS Gothic" w:hint="eastAsia"/>
          <w:b/>
          <w:bCs/>
          <w:sz w:val="24"/>
          <w:szCs w:val="24"/>
          <w:lang w:eastAsia="es-ES"/>
        </w:rPr>
        <w:t>携手</w:t>
      </w:r>
      <w:r w:rsidRPr="008E6CF7">
        <w:rPr>
          <w:rFonts w:ascii="SimSun" w:eastAsia="SimSun" w:hAnsi="SimSun" w:cs="SimSun" w:hint="eastAsia"/>
          <w:b/>
          <w:bCs/>
          <w:sz w:val="24"/>
          <w:szCs w:val="24"/>
          <w:lang w:eastAsia="es-ES"/>
        </w:rPr>
        <w:t>汉语，筑梦未来</w:t>
      </w:r>
      <w:proofErr w:type="spellEnd"/>
      <w:r w:rsidRPr="008E6CF7">
        <w:rPr>
          <w:rFonts w:ascii="Times New Roman" w:eastAsia="Times New Roman" w:hAnsi="Times New Roman" w:cs="Times New Roman"/>
          <w:sz w:val="24"/>
          <w:szCs w:val="24"/>
          <w:lang w:eastAsia="es-ES"/>
        </w:rPr>
        <w:t xml:space="preserve"> (¨</w:t>
      </w:r>
      <w:proofErr w:type="spellStart"/>
      <w:r w:rsidRPr="008E6CF7">
        <w:rPr>
          <w:rFonts w:ascii="Times New Roman" w:eastAsia="Times New Roman" w:hAnsi="Times New Roman" w:cs="Times New Roman"/>
          <w:sz w:val="24"/>
          <w:szCs w:val="24"/>
          <w:lang w:eastAsia="es-ES"/>
        </w:rPr>
        <w:t>Learning</w:t>
      </w:r>
      <w:proofErr w:type="spellEnd"/>
      <w:r w:rsidRPr="008E6CF7">
        <w:rPr>
          <w:rFonts w:ascii="Times New Roman" w:eastAsia="Times New Roman" w:hAnsi="Times New Roman" w:cs="Times New Roman"/>
          <w:sz w:val="24"/>
          <w:szCs w:val="24"/>
          <w:lang w:eastAsia="es-ES"/>
        </w:rPr>
        <w:t xml:space="preserve"> </w:t>
      </w:r>
      <w:proofErr w:type="spellStart"/>
      <w:r w:rsidRPr="008E6CF7">
        <w:rPr>
          <w:rFonts w:ascii="Times New Roman" w:eastAsia="Times New Roman" w:hAnsi="Times New Roman" w:cs="Times New Roman"/>
          <w:sz w:val="24"/>
          <w:szCs w:val="24"/>
          <w:lang w:eastAsia="es-ES"/>
        </w:rPr>
        <w:t>Chinese</w:t>
      </w:r>
      <w:proofErr w:type="spellEnd"/>
      <w:r w:rsidRPr="008E6CF7">
        <w:rPr>
          <w:rFonts w:ascii="Times New Roman" w:eastAsia="Times New Roman" w:hAnsi="Times New Roman" w:cs="Times New Roman"/>
          <w:sz w:val="24"/>
          <w:szCs w:val="24"/>
          <w:lang w:eastAsia="es-ES"/>
        </w:rPr>
        <w:t xml:space="preserve">, </w:t>
      </w:r>
      <w:proofErr w:type="spellStart"/>
      <w:r w:rsidRPr="008E6CF7">
        <w:rPr>
          <w:rFonts w:ascii="Times New Roman" w:eastAsia="Times New Roman" w:hAnsi="Times New Roman" w:cs="Times New Roman"/>
          <w:sz w:val="24"/>
          <w:szCs w:val="24"/>
          <w:lang w:eastAsia="es-ES"/>
        </w:rPr>
        <w:t>Creating</w:t>
      </w:r>
      <w:proofErr w:type="spellEnd"/>
      <w:r w:rsidRPr="008E6CF7">
        <w:rPr>
          <w:rFonts w:ascii="Times New Roman" w:eastAsia="Times New Roman" w:hAnsi="Times New Roman" w:cs="Times New Roman"/>
          <w:sz w:val="24"/>
          <w:szCs w:val="24"/>
          <w:lang w:eastAsia="es-ES"/>
        </w:rPr>
        <w:t xml:space="preserve"> </w:t>
      </w:r>
      <w:proofErr w:type="spellStart"/>
      <w:r w:rsidRPr="008E6CF7">
        <w:rPr>
          <w:rFonts w:ascii="Times New Roman" w:eastAsia="Times New Roman" w:hAnsi="Times New Roman" w:cs="Times New Roman"/>
          <w:sz w:val="24"/>
          <w:szCs w:val="24"/>
          <w:lang w:eastAsia="es-ES"/>
        </w:rPr>
        <w:t>Brighter</w:t>
      </w:r>
      <w:proofErr w:type="spellEnd"/>
      <w:r w:rsidRPr="008E6CF7">
        <w:rPr>
          <w:rFonts w:ascii="Times New Roman" w:eastAsia="Times New Roman" w:hAnsi="Times New Roman" w:cs="Times New Roman"/>
          <w:sz w:val="24"/>
          <w:szCs w:val="24"/>
          <w:lang w:eastAsia="es-ES"/>
        </w:rPr>
        <w:t xml:space="preserve"> </w:t>
      </w:r>
      <w:proofErr w:type="spellStart"/>
      <w:r w:rsidRPr="008E6CF7">
        <w:rPr>
          <w:rFonts w:ascii="Times New Roman" w:eastAsia="Times New Roman" w:hAnsi="Times New Roman" w:cs="Times New Roman"/>
          <w:sz w:val="24"/>
          <w:szCs w:val="24"/>
          <w:lang w:eastAsia="es-ES"/>
        </w:rPr>
        <w:t>Future</w:t>
      </w:r>
      <w:proofErr w:type="spellEnd"/>
      <w:r w:rsidRPr="008E6CF7">
        <w:rPr>
          <w:rFonts w:ascii="Times New Roman" w:eastAsia="Times New Roman" w:hAnsi="Times New Roman" w:cs="Times New Roman"/>
          <w:sz w:val="24"/>
          <w:szCs w:val="24"/>
          <w:lang w:eastAsia="es-ES"/>
        </w:rPr>
        <w:t xml:space="preserve">¨). El jurado valorará la pronunciación, entonación, fluidez del aspirante, así como el contenido y la calidad de su discurso. </w:t>
      </w:r>
      <w:r w:rsidRPr="008E6CF7">
        <w:rPr>
          <w:rFonts w:ascii="Times New Roman" w:eastAsia="Times New Roman" w:hAnsi="Times New Roman" w:cs="Times New Roman"/>
          <w:b/>
          <w:bCs/>
          <w:sz w:val="24"/>
          <w:szCs w:val="24"/>
          <w:lang w:eastAsia="es-ES"/>
        </w:rPr>
        <w:t>NOTA:</w:t>
      </w:r>
      <w:r w:rsidRPr="008E6CF7">
        <w:rPr>
          <w:rFonts w:ascii="Times New Roman" w:eastAsia="Times New Roman" w:hAnsi="Times New Roman" w:cs="Times New Roman"/>
          <w:sz w:val="24"/>
          <w:szCs w:val="24"/>
          <w:lang w:eastAsia="es-ES"/>
        </w:rPr>
        <w:t xml:space="preserve"> se excluye dicha sección para la categoría “Amateur”.</w:t>
      </w:r>
    </w:p>
    <w:p w:rsidR="008E6CF7" w:rsidRPr="008E6CF7" w:rsidRDefault="008E6CF7" w:rsidP="008E6CF7">
      <w:pPr>
        <w:numPr>
          <w:ilvl w:val="0"/>
          <w:numId w:val="5"/>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Ronda de preguntas</w:t>
      </w:r>
      <w:r w:rsidRPr="008E6CF7">
        <w:rPr>
          <w:rFonts w:ascii="Times New Roman" w:eastAsia="Times New Roman" w:hAnsi="Times New Roman" w:cs="Times New Roman"/>
          <w:sz w:val="24"/>
          <w:szCs w:val="24"/>
          <w:lang w:eastAsia="es-ES"/>
        </w:rPr>
        <w:t xml:space="preserve"> (4 preguntas para cada concursante): Los aspirantes pasarán por una ronda de preguntas relacionadas con su conocimiento sobre lengua, sociedad, historia y cultura china. Tanto las preguntas como las respuestas se harán en chino. </w:t>
      </w:r>
      <w:r w:rsidRPr="008E6CF7">
        <w:rPr>
          <w:rFonts w:ascii="Times New Roman" w:eastAsia="Times New Roman" w:hAnsi="Times New Roman" w:cs="Times New Roman"/>
          <w:b/>
          <w:bCs/>
          <w:sz w:val="24"/>
          <w:szCs w:val="24"/>
          <w:lang w:eastAsia="es-ES"/>
        </w:rPr>
        <w:t>NOTA:</w:t>
      </w:r>
      <w:r w:rsidRPr="008E6CF7">
        <w:rPr>
          <w:rFonts w:ascii="Times New Roman" w:eastAsia="Times New Roman" w:hAnsi="Times New Roman" w:cs="Times New Roman"/>
          <w:sz w:val="24"/>
          <w:szCs w:val="24"/>
          <w:lang w:eastAsia="es-ES"/>
        </w:rPr>
        <w:t xml:space="preserve"> se excluye dicha sección para la categoría “Amateur”.</w:t>
      </w:r>
    </w:p>
    <w:p w:rsidR="008E6CF7" w:rsidRPr="008E6CF7" w:rsidRDefault="008E6CF7" w:rsidP="008E6CF7">
      <w:pPr>
        <w:numPr>
          <w:ilvl w:val="0"/>
          <w:numId w:val="6"/>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Representación de artes culturales chinas</w:t>
      </w:r>
      <w:r w:rsidRPr="008E6CF7">
        <w:rPr>
          <w:rFonts w:ascii="Times New Roman" w:eastAsia="Times New Roman" w:hAnsi="Times New Roman" w:cs="Times New Roman"/>
          <w:sz w:val="24"/>
          <w:szCs w:val="24"/>
          <w:lang w:eastAsia="es-ES"/>
        </w:rPr>
        <w:t xml:space="preserve"> (3-5 minutos): Cada aspirante llevará a cabo una actuación en la que mostrará alguna faceta de la cultura china. El jurado valorará el tema elegido, la dificultad y la ejecución de su actuación.</w:t>
      </w:r>
    </w:p>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bookmarkStart w:id="2" w:name="__doku_inscripcion_en_el_concurso"/>
      <w:r w:rsidRPr="008E6CF7">
        <w:rPr>
          <w:rFonts w:ascii="Times New Roman" w:eastAsia="Times New Roman" w:hAnsi="Times New Roman" w:cs="Times New Roman"/>
          <w:b/>
          <w:bCs/>
          <w:kern w:val="36"/>
          <w:sz w:val="48"/>
          <w:szCs w:val="48"/>
          <w:lang w:eastAsia="es-ES"/>
        </w:rPr>
        <w:t>3</w:t>
      </w:r>
      <w:r w:rsidRPr="008E6CF7">
        <w:rPr>
          <w:rFonts w:ascii="MS Gothic" w:eastAsia="MS Gothic" w:hAnsi="MS Gothic" w:cs="MS Gothic"/>
          <w:b/>
          <w:bCs/>
          <w:kern w:val="36"/>
          <w:sz w:val="48"/>
          <w:szCs w:val="48"/>
          <w:lang w:eastAsia="es-ES"/>
        </w:rPr>
        <w:t>．</w:t>
      </w:r>
      <w:r w:rsidRPr="008E6CF7">
        <w:rPr>
          <w:rFonts w:ascii="Times New Roman" w:eastAsia="Times New Roman" w:hAnsi="Times New Roman" w:cs="Times New Roman"/>
          <w:b/>
          <w:bCs/>
          <w:kern w:val="36"/>
          <w:sz w:val="48"/>
          <w:szCs w:val="48"/>
          <w:lang w:eastAsia="es-ES"/>
        </w:rPr>
        <w:t>Inscripción en el Concurso</w:t>
      </w:r>
      <w:bookmarkEnd w:id="2"/>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lastRenderedPageBreak/>
        <w:t xml:space="preserve">En el Instituto Confucio de la </w:t>
      </w:r>
      <w:hyperlink r:id="rId6" w:history="1">
        <w:r w:rsidRPr="008E6CF7">
          <w:rPr>
            <w:rFonts w:ascii="Times New Roman" w:eastAsia="Times New Roman" w:hAnsi="Times New Roman" w:cs="Times New Roman"/>
            <w:color w:val="0000FF"/>
            <w:sz w:val="24"/>
            <w:szCs w:val="24"/>
            <w:u w:val="single"/>
            <w:lang w:eastAsia="es-ES"/>
          </w:rPr>
          <w:t>Universidad de Granada</w:t>
        </w:r>
      </w:hyperlink>
      <w:r w:rsidRPr="008E6CF7">
        <w:rPr>
          <w:rFonts w:ascii="Times New Roman" w:eastAsia="Times New Roman" w:hAnsi="Times New Roman" w:cs="Times New Roman"/>
          <w:sz w:val="24"/>
          <w:szCs w:val="24"/>
          <w:lang w:eastAsia="es-ES"/>
        </w:rPr>
        <w:t xml:space="preserve"> la primera fase del concurso tendrá lugar el jueves, 5 de mayo a las 18:00 horas en la Sala de Juntas de la Facultad de Traducción e Interpretación de la </w:t>
      </w:r>
      <w:hyperlink r:id="rId7" w:history="1">
        <w:r w:rsidRPr="008E6CF7">
          <w:rPr>
            <w:rFonts w:ascii="Times New Roman" w:eastAsia="Times New Roman" w:hAnsi="Times New Roman" w:cs="Times New Roman"/>
            <w:color w:val="0000FF"/>
            <w:sz w:val="24"/>
            <w:szCs w:val="24"/>
            <w:u w:val="single"/>
            <w:lang w:eastAsia="es-ES"/>
          </w:rPr>
          <w:t>Universidad de Granada</w:t>
        </w:r>
      </w:hyperlink>
      <w:r w:rsidRPr="008E6CF7">
        <w:rPr>
          <w:rFonts w:ascii="Times New Roman" w:eastAsia="Times New Roman" w:hAnsi="Times New Roman" w:cs="Times New Roman"/>
          <w:sz w:val="24"/>
          <w:szCs w:val="24"/>
          <w:lang w:eastAsia="es-ES"/>
        </w:rPr>
        <w:t xml:space="preserve">. Durante esta primera fase se seleccionará un representante que participará en la semifinal nacional del concurso, organizado de forma online por el Instituto Confucio de las Palmas de Gran Canaria el sábado, 18 de junio de 10:00 a 14:00 horas. Previo a dicha fecha, habrá un ensayo entre jurado y concursantes el sábado, 11 de junio, de 16:00 a 19:00 horas.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Si quieres participar en el Concurso “Puente a China”, debes enviarnos por correo electrónico (iconfucio@ugr.es) el siguiente </w:t>
      </w:r>
      <w:r w:rsidRPr="008E6CF7">
        <w:rPr>
          <w:rFonts w:ascii="Times New Roman" w:eastAsia="Times New Roman" w:hAnsi="Times New Roman" w:cs="Times New Roman"/>
          <w:b/>
          <w:bCs/>
          <w:sz w:val="24"/>
          <w:szCs w:val="24"/>
          <w:lang w:eastAsia="es-ES"/>
        </w:rPr>
        <w:t xml:space="preserve">formulario de </w:t>
      </w:r>
      <w:hyperlink r:id="rId8" w:tooltip="http://institutoconfucio.ugr.es/pages/concursos-y-premios/concurso_puente_chino/2022/matriculapuenteachina2022" w:history="1">
        <w:r w:rsidRPr="008E6CF7">
          <w:rPr>
            <w:rFonts w:ascii="Times New Roman" w:eastAsia="Times New Roman" w:hAnsi="Times New Roman" w:cs="Times New Roman"/>
            <w:b/>
            <w:bCs/>
            <w:color w:val="0000FF"/>
            <w:sz w:val="24"/>
            <w:szCs w:val="24"/>
            <w:u w:val="single"/>
            <w:lang w:eastAsia="es-ES"/>
          </w:rPr>
          <w:t xml:space="preserve">matrícula </w:t>
        </w:r>
      </w:hyperlink>
      <w:r w:rsidRPr="008E6CF7">
        <w:rPr>
          <w:rFonts w:ascii="Times New Roman" w:eastAsia="Times New Roman" w:hAnsi="Times New Roman" w:cs="Times New Roman"/>
          <w:sz w:val="24"/>
          <w:szCs w:val="24"/>
          <w:lang w:eastAsia="es-ES"/>
        </w:rPr>
        <w:t xml:space="preserve">debidamente cumplimentado.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Asimismo, los estudiantes universitarios y de Secundaria y Bachillerato deberán adjuntar la siguiente documentación: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1. DNI escaneado.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2. Fotografía digital tamaño carnet.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3. Justificante de matrícula universitaria.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4. Acreditación de conocimientos de chino (examen HSK, HSKK o certificado expedido por el ICUGR o cualquier otra institución).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761"/>
        <w:gridCol w:w="5833"/>
      </w:tblGrid>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Inscripción:</w:t>
            </w:r>
            <w:r w:rsidRPr="008E6CF7">
              <w:rPr>
                <w:rFonts w:ascii="Times New Roman" w:eastAsia="Times New Roman" w:hAnsi="Times New Roman" w:cs="Times New Roman"/>
                <w:sz w:val="24"/>
                <w:szCs w:val="24"/>
                <w:lang w:eastAsia="es-ES"/>
              </w:rPr>
              <w:t xml:space="preserve">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Envía a iconfucio@ugr.es tu </w:t>
            </w:r>
            <w:hyperlink r:id="rId9" w:tooltip="http://institutoconfucio.ugr.es/pages/concursos-y-premios/concurso_puente_chino/2022/matriculapuenteachina2022" w:history="1">
              <w:r w:rsidRPr="008E6CF7">
                <w:rPr>
                  <w:rFonts w:ascii="Times New Roman" w:eastAsia="Times New Roman" w:hAnsi="Times New Roman" w:cs="Times New Roman"/>
                  <w:b/>
                  <w:bCs/>
                  <w:color w:val="0000FF"/>
                  <w:sz w:val="24"/>
                  <w:szCs w:val="24"/>
                  <w:u w:val="single"/>
                  <w:lang w:eastAsia="es-ES"/>
                </w:rPr>
                <w:t xml:space="preserve">matrícula </w:t>
              </w:r>
            </w:hyperlink>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Plazo de inscripción:</w:t>
            </w:r>
            <w:r w:rsidRPr="008E6CF7">
              <w:rPr>
                <w:rFonts w:ascii="Times New Roman" w:eastAsia="Times New Roman" w:hAnsi="Times New Roman" w:cs="Times New Roman"/>
                <w:sz w:val="24"/>
                <w:szCs w:val="24"/>
                <w:lang w:eastAsia="es-ES"/>
              </w:rPr>
              <w:t xml:space="preserve">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Hasta las 12:00 horas del 13 de mayo </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Celebración del concurso en Granada:</w:t>
            </w:r>
            <w:r w:rsidRPr="008E6CF7">
              <w:rPr>
                <w:rFonts w:ascii="Times New Roman" w:eastAsia="Times New Roman" w:hAnsi="Times New Roman" w:cs="Times New Roman"/>
                <w:sz w:val="24"/>
                <w:szCs w:val="24"/>
                <w:lang w:eastAsia="es-ES"/>
              </w:rPr>
              <w:t xml:space="preserve">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Jueves, 5 de mayo a las 18:00 horas</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b/>
                <w:bCs/>
                <w:sz w:val="24"/>
                <w:szCs w:val="24"/>
                <w:lang w:eastAsia="es-ES"/>
              </w:rPr>
              <w:t>Lugar:</w:t>
            </w:r>
            <w:r w:rsidRPr="008E6CF7">
              <w:rPr>
                <w:rFonts w:ascii="Times New Roman" w:eastAsia="Times New Roman" w:hAnsi="Times New Roman" w:cs="Times New Roman"/>
                <w:sz w:val="24"/>
                <w:szCs w:val="24"/>
                <w:lang w:eastAsia="es-ES"/>
              </w:rPr>
              <w:t xml:space="preserve">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Salón de Grados de la Facultad de Traducción e Interpretación de la </w:t>
            </w:r>
            <w:hyperlink r:id="rId10" w:history="1">
              <w:r w:rsidRPr="008E6CF7">
                <w:rPr>
                  <w:rFonts w:ascii="Times New Roman" w:eastAsia="Times New Roman" w:hAnsi="Times New Roman" w:cs="Times New Roman"/>
                  <w:color w:val="0000FF"/>
                  <w:sz w:val="24"/>
                  <w:szCs w:val="24"/>
                  <w:u w:val="single"/>
                  <w:lang w:eastAsia="es-ES"/>
                </w:rPr>
                <w:t>UGR</w:t>
              </w:r>
            </w:hyperlink>
            <w:r w:rsidRPr="008E6CF7">
              <w:rPr>
                <w:rFonts w:ascii="Times New Roman" w:eastAsia="Times New Roman" w:hAnsi="Times New Roman" w:cs="Times New Roman"/>
                <w:sz w:val="24"/>
                <w:szCs w:val="24"/>
                <w:lang w:eastAsia="es-ES"/>
              </w:rPr>
              <w:t xml:space="preserve"> (Edificio </w:t>
            </w:r>
            <w:proofErr w:type="spellStart"/>
            <w:r w:rsidRPr="008E6CF7">
              <w:rPr>
                <w:rFonts w:ascii="Times New Roman" w:eastAsia="Times New Roman" w:hAnsi="Times New Roman" w:cs="Times New Roman"/>
                <w:sz w:val="24"/>
                <w:szCs w:val="24"/>
                <w:lang w:eastAsia="es-ES"/>
              </w:rPr>
              <w:t>Buensuceso</w:t>
            </w:r>
            <w:proofErr w:type="spellEnd"/>
            <w:r w:rsidRPr="008E6CF7">
              <w:rPr>
                <w:rFonts w:ascii="Times New Roman" w:eastAsia="Times New Roman" w:hAnsi="Times New Roman" w:cs="Times New Roman"/>
                <w:sz w:val="24"/>
                <w:szCs w:val="24"/>
                <w:lang w:eastAsia="es-ES"/>
              </w:rPr>
              <w:t xml:space="preserve">) </w:t>
            </w:r>
          </w:p>
        </w:tc>
      </w:tr>
    </w:tbl>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*Si el aspirante precisa de archivos de imagen, sonido o vídeo para su actuación, estos deberán ser subidos a </w:t>
      </w:r>
      <w:proofErr w:type="spellStart"/>
      <w:r w:rsidRPr="008E6CF7">
        <w:rPr>
          <w:rFonts w:ascii="Times New Roman" w:eastAsia="Times New Roman" w:hAnsi="Times New Roman" w:cs="Times New Roman"/>
          <w:sz w:val="24"/>
          <w:szCs w:val="24"/>
          <w:lang w:eastAsia="es-ES"/>
        </w:rPr>
        <w:t>WeTransfer</w:t>
      </w:r>
      <w:proofErr w:type="spellEnd"/>
      <w:r w:rsidRPr="008E6CF7">
        <w:rPr>
          <w:rFonts w:ascii="Times New Roman" w:eastAsia="Times New Roman" w:hAnsi="Times New Roman" w:cs="Times New Roman"/>
          <w:sz w:val="24"/>
          <w:szCs w:val="24"/>
          <w:lang w:eastAsia="es-ES"/>
        </w:rPr>
        <w:t xml:space="preserve"> (</w:t>
      </w:r>
      <w:hyperlink r:id="rId11" w:tooltip="https://wetransfer.com" w:history="1">
        <w:r w:rsidRPr="008E6CF7">
          <w:rPr>
            <w:rFonts w:ascii="Times New Roman" w:eastAsia="Times New Roman" w:hAnsi="Times New Roman" w:cs="Times New Roman"/>
            <w:color w:val="0000FF"/>
            <w:sz w:val="24"/>
            <w:szCs w:val="24"/>
            <w:u w:val="single"/>
            <w:lang w:eastAsia="es-ES"/>
          </w:rPr>
          <w:t>https://wetransfer.com</w:t>
        </w:r>
      </w:hyperlink>
      <w:r w:rsidRPr="008E6CF7">
        <w:rPr>
          <w:rFonts w:ascii="Times New Roman" w:eastAsia="Times New Roman" w:hAnsi="Times New Roman" w:cs="Times New Roman"/>
          <w:sz w:val="24"/>
          <w:szCs w:val="24"/>
          <w:lang w:eastAsia="es-ES"/>
        </w:rPr>
        <w:t xml:space="preserve">) y enviar el enlace a iconfucio@ugr.es. </w:t>
      </w:r>
    </w:p>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bookmarkStart w:id="3" w:name="__doku_premios"/>
      <w:r w:rsidRPr="008E6CF7">
        <w:rPr>
          <w:rFonts w:ascii="Times New Roman" w:eastAsia="Times New Roman" w:hAnsi="Times New Roman" w:cs="Times New Roman"/>
          <w:b/>
          <w:bCs/>
          <w:kern w:val="36"/>
          <w:sz w:val="48"/>
          <w:szCs w:val="48"/>
          <w:lang w:eastAsia="es-ES"/>
        </w:rPr>
        <w:t>4</w:t>
      </w:r>
      <w:r w:rsidRPr="008E6CF7">
        <w:rPr>
          <w:rFonts w:ascii="MS Gothic" w:eastAsia="MS Gothic" w:hAnsi="MS Gothic" w:cs="MS Gothic"/>
          <w:b/>
          <w:bCs/>
          <w:kern w:val="36"/>
          <w:sz w:val="48"/>
          <w:szCs w:val="48"/>
          <w:lang w:eastAsia="es-ES"/>
        </w:rPr>
        <w:t>．</w:t>
      </w:r>
      <w:r w:rsidRPr="008E6CF7">
        <w:rPr>
          <w:rFonts w:ascii="Times New Roman" w:eastAsia="Times New Roman" w:hAnsi="Times New Roman" w:cs="Times New Roman"/>
          <w:b/>
          <w:bCs/>
          <w:kern w:val="36"/>
          <w:sz w:val="48"/>
          <w:szCs w:val="48"/>
          <w:lang w:eastAsia="es-ES"/>
        </w:rPr>
        <w:t>Premios</w:t>
      </w:r>
      <w:bookmarkEnd w:id="3"/>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El 6 de mayo se anunciarán los ganadores de la primera fase por categorías y se entregarán los siguientes premios: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2923"/>
        <w:gridCol w:w="966"/>
        <w:gridCol w:w="4705"/>
      </w:tblGrid>
      <w:tr w:rsidR="008E6CF7" w:rsidRPr="008E6CF7" w:rsidTr="008E6CF7">
        <w:trPr>
          <w:tblCellSpacing w:w="15" w:type="dxa"/>
        </w:trPr>
        <w:tc>
          <w:tcPr>
            <w:tcW w:w="0" w:type="auto"/>
            <w:vAlign w:val="center"/>
            <w:hideMark/>
          </w:tcPr>
          <w:p w:rsidR="008E6CF7" w:rsidRPr="008E6CF7" w:rsidRDefault="008E6CF7" w:rsidP="008E6CF7">
            <w:pPr>
              <w:spacing w:after="0" w:line="240" w:lineRule="auto"/>
              <w:jc w:val="center"/>
              <w:rPr>
                <w:rFonts w:ascii="Times New Roman" w:eastAsia="Times New Roman" w:hAnsi="Times New Roman" w:cs="Times New Roman"/>
                <w:b/>
                <w:bCs/>
                <w:sz w:val="24"/>
                <w:szCs w:val="24"/>
                <w:lang w:eastAsia="es-ES"/>
              </w:rPr>
            </w:pPr>
            <w:r w:rsidRPr="008E6CF7">
              <w:rPr>
                <w:rFonts w:ascii="Times New Roman" w:eastAsia="Times New Roman" w:hAnsi="Times New Roman" w:cs="Times New Roman"/>
                <w:b/>
                <w:bCs/>
                <w:sz w:val="24"/>
                <w:szCs w:val="24"/>
                <w:lang w:eastAsia="es-ES"/>
              </w:rPr>
              <w:t xml:space="preserve">Categoría </w:t>
            </w:r>
          </w:p>
        </w:tc>
        <w:tc>
          <w:tcPr>
            <w:tcW w:w="0" w:type="auto"/>
            <w:vAlign w:val="center"/>
            <w:hideMark/>
          </w:tcPr>
          <w:p w:rsidR="008E6CF7" w:rsidRPr="008E6CF7" w:rsidRDefault="008E6CF7" w:rsidP="008E6CF7">
            <w:pPr>
              <w:spacing w:after="0" w:line="240" w:lineRule="auto"/>
              <w:jc w:val="center"/>
              <w:rPr>
                <w:rFonts w:ascii="Times New Roman" w:eastAsia="Times New Roman" w:hAnsi="Times New Roman" w:cs="Times New Roman"/>
                <w:b/>
                <w:bCs/>
                <w:sz w:val="24"/>
                <w:szCs w:val="24"/>
                <w:lang w:eastAsia="es-ES"/>
              </w:rPr>
            </w:pPr>
          </w:p>
        </w:tc>
        <w:tc>
          <w:tcPr>
            <w:tcW w:w="0" w:type="auto"/>
            <w:vAlign w:val="center"/>
            <w:hideMark/>
          </w:tcPr>
          <w:p w:rsidR="008E6CF7" w:rsidRPr="008E6CF7" w:rsidRDefault="008E6CF7" w:rsidP="008E6CF7">
            <w:pPr>
              <w:spacing w:after="0" w:line="240" w:lineRule="auto"/>
              <w:jc w:val="center"/>
              <w:rPr>
                <w:rFonts w:ascii="Times New Roman" w:eastAsia="Times New Roman" w:hAnsi="Times New Roman" w:cs="Times New Roman"/>
                <w:b/>
                <w:bCs/>
                <w:sz w:val="24"/>
                <w:szCs w:val="24"/>
                <w:lang w:eastAsia="es-ES"/>
              </w:rPr>
            </w:pPr>
            <w:r w:rsidRPr="008E6CF7">
              <w:rPr>
                <w:rFonts w:ascii="Times New Roman" w:eastAsia="Times New Roman" w:hAnsi="Times New Roman" w:cs="Times New Roman"/>
                <w:b/>
                <w:bCs/>
                <w:sz w:val="24"/>
                <w:szCs w:val="24"/>
                <w:lang w:eastAsia="es-ES"/>
              </w:rPr>
              <w:t xml:space="preserve">Premio </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Estudiantes Universitarios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1er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Cheque de </w:t>
            </w:r>
            <w:r w:rsidRPr="008E6CF7">
              <w:rPr>
                <w:rFonts w:ascii="Times New Roman" w:eastAsia="Times New Roman" w:hAnsi="Times New Roman" w:cs="Times New Roman"/>
                <w:b/>
                <w:bCs/>
                <w:sz w:val="24"/>
                <w:szCs w:val="24"/>
                <w:lang w:eastAsia="es-ES"/>
              </w:rPr>
              <w:t>45 HORAS</w:t>
            </w:r>
            <w:r w:rsidRPr="008E6CF7">
              <w:rPr>
                <w:rFonts w:ascii="Times New Roman" w:eastAsia="Times New Roman" w:hAnsi="Times New Roman" w:cs="Times New Roman"/>
                <w:sz w:val="24"/>
                <w:szCs w:val="24"/>
                <w:lang w:eastAsia="es-ES"/>
              </w:rPr>
              <w:t xml:space="preserve"> para estudiar en el ICUGR + Materiales Didácticos</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Estudiantes Universitarios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2º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Cheque de </w:t>
            </w:r>
            <w:r w:rsidRPr="008E6CF7">
              <w:rPr>
                <w:rFonts w:ascii="Times New Roman" w:eastAsia="Times New Roman" w:hAnsi="Times New Roman" w:cs="Times New Roman"/>
                <w:b/>
                <w:bCs/>
                <w:sz w:val="24"/>
                <w:szCs w:val="24"/>
                <w:lang w:eastAsia="es-ES"/>
              </w:rPr>
              <w:t>15 HORAS</w:t>
            </w:r>
            <w:r w:rsidRPr="008E6CF7">
              <w:rPr>
                <w:rFonts w:ascii="Times New Roman" w:eastAsia="Times New Roman" w:hAnsi="Times New Roman" w:cs="Times New Roman"/>
                <w:sz w:val="24"/>
                <w:szCs w:val="24"/>
                <w:lang w:eastAsia="es-ES"/>
              </w:rPr>
              <w:t xml:space="preserve"> para estudiar en el ICUGR + Materiales Didácticos</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Estudiantes Universitarios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3er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Cheque de </w:t>
            </w:r>
            <w:r w:rsidRPr="008E6CF7">
              <w:rPr>
                <w:rFonts w:ascii="Times New Roman" w:eastAsia="Times New Roman" w:hAnsi="Times New Roman" w:cs="Times New Roman"/>
                <w:b/>
                <w:bCs/>
                <w:sz w:val="24"/>
                <w:szCs w:val="24"/>
                <w:lang w:eastAsia="es-ES"/>
              </w:rPr>
              <w:t>15HORAS</w:t>
            </w:r>
            <w:r w:rsidRPr="008E6CF7">
              <w:rPr>
                <w:rFonts w:ascii="Times New Roman" w:eastAsia="Times New Roman" w:hAnsi="Times New Roman" w:cs="Times New Roman"/>
                <w:sz w:val="24"/>
                <w:szCs w:val="24"/>
                <w:lang w:eastAsia="es-ES"/>
              </w:rPr>
              <w:t xml:space="preserve"> para estudiar en el ICUGR</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lastRenderedPageBreak/>
              <w:t xml:space="preserve">Estudiantes de Secundaria y Bachillerato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1er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Cheque de </w:t>
            </w:r>
            <w:r w:rsidRPr="008E6CF7">
              <w:rPr>
                <w:rFonts w:ascii="Times New Roman" w:eastAsia="Times New Roman" w:hAnsi="Times New Roman" w:cs="Times New Roman"/>
                <w:b/>
                <w:bCs/>
                <w:sz w:val="24"/>
                <w:szCs w:val="24"/>
                <w:lang w:eastAsia="es-ES"/>
              </w:rPr>
              <w:t>45 HORAS</w:t>
            </w:r>
            <w:r w:rsidRPr="008E6CF7">
              <w:rPr>
                <w:rFonts w:ascii="Times New Roman" w:eastAsia="Times New Roman" w:hAnsi="Times New Roman" w:cs="Times New Roman"/>
                <w:sz w:val="24"/>
                <w:szCs w:val="24"/>
                <w:lang w:eastAsia="es-ES"/>
              </w:rPr>
              <w:t xml:space="preserve"> para estudiar en el ICUGR + Materiales Didácticos</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Estudiantes de Secundaria y Bachillerato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2º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Cheque de </w:t>
            </w:r>
            <w:r w:rsidRPr="008E6CF7">
              <w:rPr>
                <w:rFonts w:ascii="Times New Roman" w:eastAsia="Times New Roman" w:hAnsi="Times New Roman" w:cs="Times New Roman"/>
                <w:b/>
                <w:bCs/>
                <w:sz w:val="24"/>
                <w:szCs w:val="24"/>
                <w:lang w:eastAsia="es-ES"/>
              </w:rPr>
              <w:t>15 HORAS</w:t>
            </w:r>
            <w:r w:rsidRPr="008E6CF7">
              <w:rPr>
                <w:rFonts w:ascii="Times New Roman" w:eastAsia="Times New Roman" w:hAnsi="Times New Roman" w:cs="Times New Roman"/>
                <w:sz w:val="24"/>
                <w:szCs w:val="24"/>
                <w:lang w:eastAsia="es-ES"/>
              </w:rPr>
              <w:t xml:space="preserve"> para estudiar en el ICUGR + Materiales Didácticos</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Estudiantes de Secundaria y Bachillerato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3er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Materiales Didácticos</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Grupo de Amateurs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1er Premio </w:t>
            </w:r>
          </w:p>
        </w:tc>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Cheque de </w:t>
            </w:r>
            <w:r w:rsidRPr="008E6CF7">
              <w:rPr>
                <w:rFonts w:ascii="Times New Roman" w:eastAsia="Times New Roman" w:hAnsi="Times New Roman" w:cs="Times New Roman"/>
                <w:b/>
                <w:bCs/>
                <w:sz w:val="24"/>
                <w:szCs w:val="24"/>
                <w:lang w:eastAsia="es-ES"/>
              </w:rPr>
              <w:t>15 HORAS</w:t>
            </w:r>
            <w:r w:rsidRPr="008E6CF7">
              <w:rPr>
                <w:rFonts w:ascii="Times New Roman" w:eastAsia="Times New Roman" w:hAnsi="Times New Roman" w:cs="Times New Roman"/>
                <w:sz w:val="24"/>
                <w:szCs w:val="24"/>
                <w:lang w:eastAsia="es-ES"/>
              </w:rPr>
              <w:t xml:space="preserve"> para estudiar en el ICUGR</w:t>
            </w:r>
          </w:p>
        </w:tc>
      </w:tr>
    </w:tbl>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Como parte del premio, los ganadores del concurso tendrán prioridad para conseguir una plaza de la beca del Instituto Confucio. </w:t>
      </w:r>
    </w:p>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bookmarkStart w:id="4" w:name="__doku_ganadores_fase_local_concurso_pue"/>
      <w:r w:rsidRPr="008E6CF7">
        <w:rPr>
          <w:rFonts w:ascii="Times New Roman" w:eastAsia="Times New Roman" w:hAnsi="Times New Roman" w:cs="Times New Roman"/>
          <w:b/>
          <w:bCs/>
          <w:kern w:val="36"/>
          <w:sz w:val="48"/>
          <w:szCs w:val="48"/>
          <w:lang w:eastAsia="es-ES"/>
        </w:rPr>
        <w:t>5. Ganadores Fase Local Concurso Puente a China</w:t>
      </w:r>
      <w:bookmarkEnd w:id="4"/>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Tras la celebración de la Fase Local del Concurso Puente a China en el Instituto Confucio de la </w:t>
      </w:r>
      <w:hyperlink r:id="rId12" w:history="1">
        <w:r w:rsidRPr="008E6CF7">
          <w:rPr>
            <w:rFonts w:ascii="Times New Roman" w:eastAsia="Times New Roman" w:hAnsi="Times New Roman" w:cs="Times New Roman"/>
            <w:color w:val="0000FF"/>
            <w:sz w:val="24"/>
            <w:szCs w:val="24"/>
            <w:u w:val="single"/>
            <w:lang w:eastAsia="es-ES"/>
          </w:rPr>
          <w:t>Universidad de Granada</w:t>
        </w:r>
      </w:hyperlink>
      <w:r w:rsidRPr="008E6CF7">
        <w:rPr>
          <w:rFonts w:ascii="Times New Roman" w:eastAsia="Times New Roman" w:hAnsi="Times New Roman" w:cs="Times New Roman"/>
          <w:sz w:val="24"/>
          <w:szCs w:val="24"/>
          <w:lang w:eastAsia="es-ES"/>
        </w:rPr>
        <w:t xml:space="preserve"> aquí se podrá consultar el listado de ganadores por categorías: </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-En la categoría de estudiantes universitarios: </w:t>
      </w:r>
    </w:p>
    <w:p w:rsidR="008E6CF7" w:rsidRPr="008E6CF7" w:rsidRDefault="008E6CF7" w:rsidP="008E6CF7">
      <w:pPr>
        <w:numPr>
          <w:ilvl w:val="0"/>
          <w:numId w:val="7"/>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Primer Premio: Por determinar</w:t>
      </w:r>
    </w:p>
    <w:p w:rsidR="008E6CF7" w:rsidRPr="008E6CF7" w:rsidRDefault="008E6CF7" w:rsidP="008E6CF7">
      <w:pPr>
        <w:numPr>
          <w:ilvl w:val="0"/>
          <w:numId w:val="7"/>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Segundo Premio: Por determinar.</w:t>
      </w:r>
    </w:p>
    <w:p w:rsidR="008E6CF7" w:rsidRPr="008E6CF7" w:rsidRDefault="008E6CF7" w:rsidP="008E6CF7">
      <w:pPr>
        <w:numPr>
          <w:ilvl w:val="0"/>
          <w:numId w:val="7"/>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Tercer Premio: Por determinar.</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-En la categoría de estudiantes de Secundaria y Bachillerato: </w:t>
      </w:r>
    </w:p>
    <w:p w:rsidR="008E6CF7" w:rsidRPr="008E6CF7" w:rsidRDefault="008E6CF7" w:rsidP="008E6CF7">
      <w:pPr>
        <w:numPr>
          <w:ilvl w:val="0"/>
          <w:numId w:val="8"/>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Primer Premio: Por determinar</w:t>
      </w:r>
    </w:p>
    <w:p w:rsidR="008E6CF7" w:rsidRPr="008E6CF7" w:rsidRDefault="008E6CF7" w:rsidP="008E6CF7">
      <w:pPr>
        <w:numPr>
          <w:ilvl w:val="0"/>
          <w:numId w:val="8"/>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Segundo Premio: Por determinar.</w:t>
      </w:r>
    </w:p>
    <w:p w:rsidR="008E6CF7" w:rsidRPr="008E6CF7" w:rsidRDefault="008E6CF7" w:rsidP="008E6CF7">
      <w:pPr>
        <w:numPr>
          <w:ilvl w:val="0"/>
          <w:numId w:val="8"/>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Tercer Premio: Por determinar.</w:t>
      </w:r>
    </w:p>
    <w:p w:rsidR="008E6CF7" w:rsidRPr="008E6CF7" w:rsidRDefault="008E6CF7" w:rsidP="008E6CF7">
      <w:p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 xml:space="preserve">-En la categoría de estudiantes del grupo “Amateur”: </w:t>
      </w:r>
    </w:p>
    <w:p w:rsidR="008E6CF7" w:rsidRPr="008E6CF7" w:rsidRDefault="008E6CF7" w:rsidP="008E6CF7">
      <w:pPr>
        <w:numPr>
          <w:ilvl w:val="0"/>
          <w:numId w:val="9"/>
        </w:numPr>
        <w:spacing w:before="100" w:beforeAutospacing="1" w:after="100" w:afterAutospacing="1" w:line="240" w:lineRule="auto"/>
        <w:rPr>
          <w:rFonts w:ascii="Times New Roman" w:eastAsia="Times New Roman" w:hAnsi="Times New Roman" w:cs="Times New Roman"/>
          <w:sz w:val="24"/>
          <w:szCs w:val="24"/>
          <w:lang w:eastAsia="es-ES"/>
        </w:rPr>
      </w:pPr>
      <w:r w:rsidRPr="008E6CF7">
        <w:rPr>
          <w:rFonts w:ascii="Times New Roman" w:eastAsia="Times New Roman" w:hAnsi="Times New Roman" w:cs="Times New Roman"/>
          <w:sz w:val="24"/>
          <w:szCs w:val="24"/>
          <w:lang w:eastAsia="es-ES"/>
        </w:rPr>
        <w:t>Primer Premio: Por determinar</w:t>
      </w:r>
    </w:p>
    <w:p w:rsidR="008E6CF7" w:rsidRPr="008E6CF7" w:rsidRDefault="008E6CF7" w:rsidP="008E6CF7">
      <w:pPr>
        <w:spacing w:before="100" w:beforeAutospacing="1" w:after="100" w:afterAutospacing="1" w:line="240" w:lineRule="auto"/>
        <w:outlineLvl w:val="0"/>
        <w:rPr>
          <w:rFonts w:ascii="Times New Roman" w:eastAsia="Times New Roman" w:hAnsi="Times New Roman" w:cs="Times New Roman"/>
          <w:b/>
          <w:bCs/>
          <w:kern w:val="36"/>
          <w:sz w:val="48"/>
          <w:szCs w:val="48"/>
          <w:lang w:eastAsia="es-ES"/>
        </w:rPr>
      </w:pPr>
      <w:bookmarkStart w:id="5" w:name="__doku_mas_informacion"/>
      <w:r w:rsidRPr="008E6CF7">
        <w:rPr>
          <w:rFonts w:ascii="Times New Roman" w:eastAsia="Times New Roman" w:hAnsi="Times New Roman" w:cs="Times New Roman"/>
          <w:b/>
          <w:bCs/>
          <w:kern w:val="36"/>
          <w:sz w:val="48"/>
          <w:szCs w:val="48"/>
          <w:lang w:eastAsia="es-ES"/>
        </w:rPr>
        <w:t>6. Más información</w:t>
      </w:r>
      <w:bookmarkEnd w:id="5"/>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092"/>
      </w:tblGrid>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hyperlink r:id="rId13" w:tooltip="http://bridge.chinese.cn" w:history="1">
              <w:r w:rsidRPr="008E6CF7">
                <w:rPr>
                  <w:rFonts w:ascii="Times New Roman" w:eastAsia="Times New Roman" w:hAnsi="Times New Roman" w:cs="Times New Roman"/>
                  <w:color w:val="0000FF"/>
                  <w:sz w:val="24"/>
                  <w:szCs w:val="24"/>
                  <w:u w:val="single"/>
                  <w:lang w:eastAsia="es-ES"/>
                </w:rPr>
                <w:t>Página Oficial del Concurso "Puente a China"</w:t>
              </w:r>
            </w:hyperlink>
            <w:r w:rsidRPr="008E6CF7">
              <w:rPr>
                <w:rFonts w:ascii="Times New Roman" w:eastAsia="Times New Roman" w:hAnsi="Times New Roman" w:cs="Times New Roman"/>
                <w:sz w:val="24"/>
                <w:szCs w:val="24"/>
                <w:lang w:eastAsia="es-ES"/>
              </w:rPr>
              <w:t xml:space="preserve"> </w:t>
            </w:r>
          </w:p>
        </w:tc>
      </w:tr>
      <w:tr w:rsidR="008E6CF7" w:rsidRPr="008E6CF7" w:rsidTr="008E6CF7">
        <w:trPr>
          <w:tblCellSpacing w:w="15" w:type="dxa"/>
        </w:trPr>
        <w:tc>
          <w:tcPr>
            <w:tcW w:w="0" w:type="auto"/>
            <w:vAlign w:val="center"/>
            <w:hideMark/>
          </w:tcPr>
          <w:p w:rsidR="008E6CF7" w:rsidRPr="008E6CF7" w:rsidRDefault="008E6CF7" w:rsidP="008E6CF7">
            <w:pPr>
              <w:spacing w:after="0" w:line="240" w:lineRule="auto"/>
              <w:rPr>
                <w:rFonts w:ascii="Times New Roman" w:eastAsia="Times New Roman" w:hAnsi="Times New Roman" w:cs="Times New Roman"/>
                <w:sz w:val="24"/>
                <w:szCs w:val="24"/>
                <w:lang w:eastAsia="es-ES"/>
              </w:rPr>
            </w:pPr>
            <w:hyperlink r:id="rId14" w:tooltip="http://bridge.chinese.cn/node_39325.htm" w:history="1">
              <w:r w:rsidRPr="008E6CF7">
                <w:rPr>
                  <w:rFonts w:ascii="Times New Roman" w:eastAsia="Times New Roman" w:hAnsi="Times New Roman" w:cs="Times New Roman"/>
                  <w:color w:val="0000FF"/>
                  <w:sz w:val="24"/>
                  <w:szCs w:val="24"/>
                  <w:u w:val="single"/>
                  <w:lang w:eastAsia="es-ES"/>
                </w:rPr>
                <w:t>Galería Audiovisual página oficial Concurso "Puente a China"</w:t>
              </w:r>
            </w:hyperlink>
          </w:p>
        </w:tc>
      </w:tr>
    </w:tbl>
    <w:p w:rsidR="00673B9F" w:rsidRDefault="00673B9F">
      <w:bookmarkStart w:id="6" w:name="_GoBack"/>
      <w:bookmarkEnd w:id="6"/>
    </w:p>
    <w:sectPr w:rsidR="00673B9F">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24EFA"/>
    <w:multiLevelType w:val="multilevel"/>
    <w:tmpl w:val="34D68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97126BB"/>
    <w:multiLevelType w:val="multilevel"/>
    <w:tmpl w:val="0F769B8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1B5E1775"/>
    <w:multiLevelType w:val="multilevel"/>
    <w:tmpl w:val="205E12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38263EE"/>
    <w:multiLevelType w:val="multilevel"/>
    <w:tmpl w:val="DF9AB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2AB1124C"/>
    <w:multiLevelType w:val="multilevel"/>
    <w:tmpl w:val="452AAA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2B150652"/>
    <w:multiLevelType w:val="multilevel"/>
    <w:tmpl w:val="41468F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3A451EB5"/>
    <w:multiLevelType w:val="multilevel"/>
    <w:tmpl w:val="68E8F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532F08B6"/>
    <w:multiLevelType w:val="multilevel"/>
    <w:tmpl w:val="C95EB46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nsid w:val="636F542E"/>
    <w:multiLevelType w:val="multilevel"/>
    <w:tmpl w:val="5A944AD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0"/>
  </w:num>
  <w:num w:numId="3">
    <w:abstractNumId w:val="6"/>
  </w:num>
  <w:num w:numId="4">
    <w:abstractNumId w:val="4"/>
  </w:num>
  <w:num w:numId="5">
    <w:abstractNumId w:val="3"/>
  </w:num>
  <w:num w:numId="6">
    <w:abstractNumId w:val="5"/>
  </w:num>
  <w:num w:numId="7">
    <w:abstractNumId w:val="1"/>
  </w:num>
  <w:num w:numId="8">
    <w:abstractNumId w:val="7"/>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E6CF7"/>
    <w:rsid w:val="00673B9F"/>
    <w:rsid w:val="008E6CF7"/>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86054233">
      <w:bodyDiv w:val="1"/>
      <w:marLeft w:val="0"/>
      <w:marRight w:val="0"/>
      <w:marTop w:val="0"/>
      <w:marBottom w:val="0"/>
      <w:divBdr>
        <w:top w:val="none" w:sz="0" w:space="0" w:color="auto"/>
        <w:left w:val="none" w:sz="0" w:space="0" w:color="auto"/>
        <w:bottom w:val="none" w:sz="0" w:space="0" w:color="auto"/>
        <w:right w:val="none" w:sz="0" w:space="0" w:color="auto"/>
      </w:divBdr>
      <w:divsChild>
        <w:div w:id="1718894950">
          <w:marLeft w:val="0"/>
          <w:marRight w:val="0"/>
          <w:marTop w:val="0"/>
          <w:marBottom w:val="0"/>
          <w:divBdr>
            <w:top w:val="none" w:sz="0" w:space="0" w:color="auto"/>
            <w:left w:val="none" w:sz="0" w:space="0" w:color="auto"/>
            <w:bottom w:val="none" w:sz="0" w:space="0" w:color="auto"/>
            <w:right w:val="none" w:sz="0" w:space="0" w:color="auto"/>
          </w:divBdr>
        </w:div>
        <w:div w:id="50160828">
          <w:marLeft w:val="0"/>
          <w:marRight w:val="0"/>
          <w:marTop w:val="0"/>
          <w:marBottom w:val="0"/>
          <w:divBdr>
            <w:top w:val="none" w:sz="0" w:space="0" w:color="auto"/>
            <w:left w:val="none" w:sz="0" w:space="0" w:color="auto"/>
            <w:bottom w:val="none" w:sz="0" w:space="0" w:color="auto"/>
            <w:right w:val="none" w:sz="0" w:space="0" w:color="auto"/>
          </w:divBdr>
        </w:div>
        <w:div w:id="1815757205">
          <w:marLeft w:val="0"/>
          <w:marRight w:val="0"/>
          <w:marTop w:val="0"/>
          <w:marBottom w:val="0"/>
          <w:divBdr>
            <w:top w:val="none" w:sz="0" w:space="0" w:color="auto"/>
            <w:left w:val="none" w:sz="0" w:space="0" w:color="auto"/>
            <w:bottom w:val="none" w:sz="0" w:space="0" w:color="auto"/>
            <w:right w:val="none" w:sz="0" w:space="0" w:color="auto"/>
          </w:divBdr>
          <w:divsChild>
            <w:div w:id="1796948520">
              <w:marLeft w:val="0"/>
              <w:marRight w:val="0"/>
              <w:marTop w:val="0"/>
              <w:marBottom w:val="0"/>
              <w:divBdr>
                <w:top w:val="none" w:sz="0" w:space="0" w:color="auto"/>
                <w:left w:val="none" w:sz="0" w:space="0" w:color="auto"/>
                <w:bottom w:val="none" w:sz="0" w:space="0" w:color="auto"/>
                <w:right w:val="none" w:sz="0" w:space="0" w:color="auto"/>
              </w:divBdr>
            </w:div>
            <w:div w:id="297153510">
              <w:marLeft w:val="0"/>
              <w:marRight w:val="0"/>
              <w:marTop w:val="0"/>
              <w:marBottom w:val="0"/>
              <w:divBdr>
                <w:top w:val="none" w:sz="0" w:space="0" w:color="auto"/>
                <w:left w:val="none" w:sz="0" w:space="0" w:color="auto"/>
                <w:bottom w:val="none" w:sz="0" w:space="0" w:color="auto"/>
                <w:right w:val="none" w:sz="0" w:space="0" w:color="auto"/>
              </w:divBdr>
            </w:div>
            <w:div w:id="376272880">
              <w:marLeft w:val="0"/>
              <w:marRight w:val="0"/>
              <w:marTop w:val="0"/>
              <w:marBottom w:val="0"/>
              <w:divBdr>
                <w:top w:val="none" w:sz="0" w:space="0" w:color="auto"/>
                <w:left w:val="none" w:sz="0" w:space="0" w:color="auto"/>
                <w:bottom w:val="none" w:sz="0" w:space="0" w:color="auto"/>
                <w:right w:val="none" w:sz="0" w:space="0" w:color="auto"/>
              </w:divBdr>
            </w:div>
            <w:div w:id="1484929481">
              <w:marLeft w:val="0"/>
              <w:marRight w:val="0"/>
              <w:marTop w:val="0"/>
              <w:marBottom w:val="0"/>
              <w:divBdr>
                <w:top w:val="none" w:sz="0" w:space="0" w:color="auto"/>
                <w:left w:val="none" w:sz="0" w:space="0" w:color="auto"/>
                <w:bottom w:val="none" w:sz="0" w:space="0" w:color="auto"/>
                <w:right w:val="none" w:sz="0" w:space="0" w:color="auto"/>
              </w:divBdr>
            </w:div>
            <w:div w:id="1682127644">
              <w:marLeft w:val="0"/>
              <w:marRight w:val="0"/>
              <w:marTop w:val="0"/>
              <w:marBottom w:val="0"/>
              <w:divBdr>
                <w:top w:val="none" w:sz="0" w:space="0" w:color="auto"/>
                <w:left w:val="none" w:sz="0" w:space="0" w:color="auto"/>
                <w:bottom w:val="none" w:sz="0" w:space="0" w:color="auto"/>
                <w:right w:val="none" w:sz="0" w:space="0" w:color="auto"/>
              </w:divBdr>
            </w:div>
            <w:div w:id="920336637">
              <w:marLeft w:val="0"/>
              <w:marRight w:val="0"/>
              <w:marTop w:val="0"/>
              <w:marBottom w:val="0"/>
              <w:divBdr>
                <w:top w:val="none" w:sz="0" w:space="0" w:color="auto"/>
                <w:left w:val="none" w:sz="0" w:space="0" w:color="auto"/>
                <w:bottom w:val="none" w:sz="0" w:space="0" w:color="auto"/>
                <w:right w:val="none" w:sz="0" w:space="0" w:color="auto"/>
              </w:divBdr>
            </w:div>
            <w:div w:id="1631596483">
              <w:marLeft w:val="0"/>
              <w:marRight w:val="0"/>
              <w:marTop w:val="0"/>
              <w:marBottom w:val="0"/>
              <w:divBdr>
                <w:top w:val="none" w:sz="0" w:space="0" w:color="auto"/>
                <w:left w:val="none" w:sz="0" w:space="0" w:color="auto"/>
                <w:bottom w:val="none" w:sz="0" w:space="0" w:color="auto"/>
                <w:right w:val="none" w:sz="0" w:space="0" w:color="auto"/>
              </w:divBdr>
            </w:div>
          </w:divsChild>
        </w:div>
        <w:div w:id="1992756026">
          <w:marLeft w:val="0"/>
          <w:marRight w:val="0"/>
          <w:marTop w:val="0"/>
          <w:marBottom w:val="0"/>
          <w:divBdr>
            <w:top w:val="none" w:sz="0" w:space="0" w:color="auto"/>
            <w:left w:val="none" w:sz="0" w:space="0" w:color="auto"/>
            <w:bottom w:val="none" w:sz="0" w:space="0" w:color="auto"/>
            <w:right w:val="none" w:sz="0" w:space="0" w:color="auto"/>
          </w:divBdr>
        </w:div>
      </w:divsChild>
    </w:div>
    <w:div w:id="1000812939">
      <w:bodyDiv w:val="1"/>
      <w:marLeft w:val="0"/>
      <w:marRight w:val="0"/>
      <w:marTop w:val="0"/>
      <w:marBottom w:val="0"/>
      <w:divBdr>
        <w:top w:val="none" w:sz="0" w:space="0" w:color="auto"/>
        <w:left w:val="none" w:sz="0" w:space="0" w:color="auto"/>
        <w:bottom w:val="none" w:sz="0" w:space="0" w:color="auto"/>
        <w:right w:val="none" w:sz="0" w:space="0" w:color="auto"/>
      </w:divBdr>
      <w:divsChild>
        <w:div w:id="1652176254">
          <w:marLeft w:val="0"/>
          <w:marRight w:val="0"/>
          <w:marTop w:val="0"/>
          <w:marBottom w:val="0"/>
          <w:divBdr>
            <w:top w:val="none" w:sz="0" w:space="0" w:color="auto"/>
            <w:left w:val="none" w:sz="0" w:space="0" w:color="auto"/>
            <w:bottom w:val="none" w:sz="0" w:space="0" w:color="auto"/>
            <w:right w:val="none" w:sz="0" w:space="0" w:color="auto"/>
          </w:divBdr>
          <w:divsChild>
            <w:div w:id="669521715">
              <w:marLeft w:val="0"/>
              <w:marRight w:val="0"/>
              <w:marTop w:val="0"/>
              <w:marBottom w:val="0"/>
              <w:divBdr>
                <w:top w:val="none" w:sz="0" w:space="0" w:color="auto"/>
                <w:left w:val="none" w:sz="0" w:space="0" w:color="auto"/>
                <w:bottom w:val="none" w:sz="0" w:space="0" w:color="auto"/>
                <w:right w:val="none" w:sz="0" w:space="0" w:color="auto"/>
              </w:divBdr>
            </w:div>
            <w:div w:id="1613438362">
              <w:marLeft w:val="0"/>
              <w:marRight w:val="0"/>
              <w:marTop w:val="0"/>
              <w:marBottom w:val="0"/>
              <w:divBdr>
                <w:top w:val="none" w:sz="0" w:space="0" w:color="auto"/>
                <w:left w:val="none" w:sz="0" w:space="0" w:color="auto"/>
                <w:bottom w:val="none" w:sz="0" w:space="0" w:color="auto"/>
                <w:right w:val="none" w:sz="0" w:space="0" w:color="auto"/>
              </w:divBdr>
            </w:div>
            <w:div w:id="1817992324">
              <w:marLeft w:val="0"/>
              <w:marRight w:val="0"/>
              <w:marTop w:val="0"/>
              <w:marBottom w:val="0"/>
              <w:divBdr>
                <w:top w:val="none" w:sz="0" w:space="0" w:color="auto"/>
                <w:left w:val="none" w:sz="0" w:space="0" w:color="auto"/>
                <w:bottom w:val="none" w:sz="0" w:space="0" w:color="auto"/>
                <w:right w:val="none" w:sz="0" w:space="0" w:color="auto"/>
              </w:divBdr>
            </w:div>
          </w:divsChild>
        </w:div>
        <w:div w:id="1996300081">
          <w:marLeft w:val="0"/>
          <w:marRight w:val="0"/>
          <w:marTop w:val="0"/>
          <w:marBottom w:val="0"/>
          <w:divBdr>
            <w:top w:val="none" w:sz="0" w:space="0" w:color="auto"/>
            <w:left w:val="none" w:sz="0" w:space="0" w:color="auto"/>
            <w:bottom w:val="none" w:sz="0" w:space="0" w:color="auto"/>
            <w:right w:val="none" w:sz="0" w:space="0" w:color="auto"/>
          </w:divBdr>
          <w:divsChild>
            <w:div w:id="378164774">
              <w:marLeft w:val="0"/>
              <w:marRight w:val="0"/>
              <w:marTop w:val="0"/>
              <w:marBottom w:val="0"/>
              <w:divBdr>
                <w:top w:val="none" w:sz="0" w:space="0" w:color="auto"/>
                <w:left w:val="none" w:sz="0" w:space="0" w:color="auto"/>
                <w:bottom w:val="none" w:sz="0" w:space="0" w:color="auto"/>
                <w:right w:val="none" w:sz="0" w:space="0" w:color="auto"/>
              </w:divBdr>
            </w:div>
            <w:div w:id="1357586095">
              <w:marLeft w:val="0"/>
              <w:marRight w:val="0"/>
              <w:marTop w:val="0"/>
              <w:marBottom w:val="0"/>
              <w:divBdr>
                <w:top w:val="none" w:sz="0" w:space="0" w:color="auto"/>
                <w:left w:val="none" w:sz="0" w:space="0" w:color="auto"/>
                <w:bottom w:val="none" w:sz="0" w:space="0" w:color="auto"/>
                <w:right w:val="none" w:sz="0" w:space="0" w:color="auto"/>
              </w:divBdr>
            </w:div>
            <w:div w:id="610403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563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institutoconfucio.ugr.es/pages/concursos-y-premios/concurso_puente_chino/2022/matriculapuenteachina2022" TargetMode="External"/><Relationship Id="rId13" Type="http://schemas.openxmlformats.org/officeDocument/2006/relationships/hyperlink" Target="http://bridge.chinese.cn" TargetMode="External"/><Relationship Id="rId3" Type="http://schemas.microsoft.com/office/2007/relationships/stylesWithEffects" Target="stylesWithEffects.xml"/><Relationship Id="rId7" Type="http://schemas.openxmlformats.org/officeDocument/2006/relationships/hyperlink" Target="http://www.ugr.es" TargetMode="External"/><Relationship Id="rId12" Type="http://schemas.openxmlformats.org/officeDocument/2006/relationships/hyperlink" Target="http://www.ugr.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ugr.es" TargetMode="External"/><Relationship Id="rId11" Type="http://schemas.openxmlformats.org/officeDocument/2006/relationships/hyperlink" Target="https://wetransfer.com"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ugr.es" TargetMode="External"/><Relationship Id="rId4" Type="http://schemas.openxmlformats.org/officeDocument/2006/relationships/settings" Target="settings.xml"/><Relationship Id="rId9" Type="http://schemas.openxmlformats.org/officeDocument/2006/relationships/hyperlink" Target="http://institutoconfucio.ugr.es/pages/concursos-y-premios/concurso_puente_chino/2022/matriculapuenteachina2022" TargetMode="External"/><Relationship Id="rId14" Type="http://schemas.openxmlformats.org/officeDocument/2006/relationships/hyperlink" Target="http://bridge.chinese.cn/node_39325.htm"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954</Words>
  <Characters>5251</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6193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1</cp:revision>
  <dcterms:created xsi:type="dcterms:W3CDTF">2022-04-07T08:03:00Z</dcterms:created>
  <dcterms:modified xsi:type="dcterms:W3CDTF">2022-04-07T08:06:00Z</dcterms:modified>
</cp:coreProperties>
</file>