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A2" w:rsidRPr="007D26A2" w:rsidRDefault="007D26A2" w:rsidP="007D26A2">
      <w:bookmarkStart w:id="0" w:name="_GoBack"/>
      <w:bookmarkEnd w:id="0"/>
      <w:r w:rsidRPr="007D26A2">
        <w:rPr>
          <w:b/>
          <w:bCs/>
        </w:rPr>
        <w:t>​DATOS DE LA ACTIVIDAD</w:t>
      </w:r>
    </w:p>
    <w:p w:rsidR="007D26A2" w:rsidRPr="007D26A2" w:rsidRDefault="007D26A2" w:rsidP="007D26A2">
      <w:r w:rsidRPr="007D26A2">
        <w:rPr>
          <w:b/>
          <w:bCs/>
        </w:rPr>
        <w:t>Nombre de la actividad:</w:t>
      </w:r>
    </w:p>
    <w:p w:rsidR="007D26A2" w:rsidRPr="007D26A2" w:rsidRDefault="007D26A2" w:rsidP="007D26A2">
      <w:r w:rsidRPr="007D26A2">
        <w:t>II Congreso Iberoamericano de Investigación en Ciencias Sociales y Humanistas</w:t>
      </w:r>
    </w:p>
    <w:p w:rsidR="007D26A2" w:rsidRPr="007D26A2" w:rsidRDefault="007D26A2" w:rsidP="007D26A2">
      <w:r w:rsidRPr="007D26A2">
        <w:rPr>
          <w:b/>
          <w:bCs/>
        </w:rPr>
        <w:t>Lugar:</w:t>
      </w:r>
    </w:p>
    <w:p w:rsidR="007D26A2" w:rsidRPr="007D26A2" w:rsidRDefault="007D26A2" w:rsidP="007D26A2">
      <w:r w:rsidRPr="007D26A2">
        <w:t>Facultad de Trabajo Social (también podrá seguirse on line). Universidad de Granada.</w:t>
      </w:r>
    </w:p>
    <w:p w:rsidR="007D26A2" w:rsidRPr="007D26A2" w:rsidRDefault="007D26A2" w:rsidP="007D26A2">
      <w:r w:rsidRPr="007D26A2">
        <w:rPr>
          <w:b/>
          <w:bCs/>
        </w:rPr>
        <w:t>Hora​​:</w:t>
      </w:r>
      <w:r w:rsidRPr="007D26A2">
        <w:t> ​cada día ​16 h. – 20​,30​ h.</w:t>
      </w:r>
    </w:p>
    <w:p w:rsidR="007D26A2" w:rsidRPr="007D26A2" w:rsidRDefault="007D26A2" w:rsidP="007D26A2">
      <w:r w:rsidRPr="007D26A2">
        <w:rPr>
          <w:b/>
          <w:bCs/>
        </w:rPr>
        <w:t>Fecha de inicio:</w:t>
      </w:r>
      <w:r w:rsidRPr="007D26A2">
        <w:t> 20/04/2022</w:t>
      </w:r>
    </w:p>
    <w:p w:rsidR="007D26A2" w:rsidRPr="007D26A2" w:rsidRDefault="007D26A2" w:rsidP="007D26A2">
      <w:r w:rsidRPr="007D26A2">
        <w:rPr>
          <w:b/>
          <w:bCs/>
        </w:rPr>
        <w:t>Fecha de fin:</w:t>
      </w:r>
      <w:r w:rsidRPr="007D26A2">
        <w:t> 22/04/2022</w:t>
      </w:r>
    </w:p>
    <w:p w:rsidR="007D26A2" w:rsidRPr="007D26A2" w:rsidRDefault="007D26A2" w:rsidP="007D26A2">
      <w:r w:rsidRPr="007D26A2">
        <w:rPr>
          <w:b/>
          <w:bCs/>
        </w:rPr>
        <w:t>Organizadores / Colaboradores / Patrocinadores:</w:t>
      </w:r>
    </w:p>
    <w:p w:rsidR="007D26A2" w:rsidRPr="007D26A2" w:rsidRDefault="007D26A2" w:rsidP="007D26A2">
      <w:r w:rsidRPr="007D26A2">
        <w:t>·         Universidad de Granada Vicerrectorado de Investigación y Transferencia,</w:t>
      </w:r>
    </w:p>
    <w:p w:rsidR="007D26A2" w:rsidRPr="007D26A2" w:rsidRDefault="007D26A2" w:rsidP="007D26A2">
      <w:r w:rsidRPr="007D26A2">
        <w:t>·         Universidad Católica de Santiago de Guayaquil (Ecuador)</w:t>
      </w:r>
    </w:p>
    <w:p w:rsidR="007D26A2" w:rsidRPr="007D26A2" w:rsidRDefault="007D26A2" w:rsidP="007D26A2">
      <w:pPr>
        <w:rPr>
          <w:sz w:val="20"/>
          <w:szCs w:val="20"/>
        </w:rPr>
      </w:pPr>
      <w:r w:rsidRPr="007D26A2">
        <w:rPr>
          <w:b/>
          <w:bCs/>
        </w:rPr>
        <w:t>Web del evento:</w:t>
      </w:r>
      <w:r w:rsidRPr="007D26A2">
        <w:t> </w:t>
      </w:r>
      <w:hyperlink r:id="rId6" w:history="1">
        <w:r w:rsidRPr="007D26A2">
          <w:rPr>
            <w:rStyle w:val="Hipervnculo"/>
            <w:sz w:val="20"/>
            <w:szCs w:val="20"/>
          </w:rPr>
          <w:t>https://congresos.ugr.es/iicsh2022/</w:t>
        </w:r>
      </w:hyperlink>
      <w:r w:rsidRPr="007D26A2">
        <w:rPr>
          <w:sz w:val="20"/>
          <w:szCs w:val="20"/>
        </w:rPr>
        <w:t>  y  </w:t>
      </w:r>
      <w:hyperlink r:id="rId7" w:history="1">
        <w:r w:rsidRPr="007D26A2">
          <w:rPr>
            <w:rStyle w:val="Hipervnculo"/>
            <w:sz w:val="20"/>
            <w:szCs w:val="20"/>
          </w:rPr>
          <w:t>https://cemed.ugr.es/curso/22sp01-2/</w:t>
        </w:r>
      </w:hyperlink>
    </w:p>
    <w:p w:rsidR="007D26A2" w:rsidRPr="007D26A2" w:rsidRDefault="007D26A2" w:rsidP="007D26A2">
      <w:r w:rsidRPr="007D26A2">
        <w:rPr>
          <w:b/>
          <w:bCs/>
        </w:rPr>
        <w:t>Datos de contacto de la actividad o evento (si no coinciden con los anteriores):</w:t>
      </w:r>
    </w:p>
    <w:p w:rsidR="007D26A2" w:rsidRPr="007D26A2" w:rsidRDefault="007D26A2" w:rsidP="007D26A2">
      <w:pPr>
        <w:jc w:val="both"/>
      </w:pPr>
      <w:r w:rsidRPr="007D26A2">
        <w:t>Teresa Díaz Aznarte. Decana de la Facultad de Trabajo Social de la UGR.</w:t>
      </w:r>
    </w:p>
    <w:p w:rsidR="007D26A2" w:rsidRPr="007D26A2" w:rsidRDefault="007D26A2" w:rsidP="007D26A2">
      <w:pPr>
        <w:jc w:val="both"/>
      </w:pPr>
      <w:r w:rsidRPr="007D26A2">
        <w:rPr>
          <w:b/>
          <w:bCs/>
        </w:rPr>
        <w:t>Presentación o descripción de la actividad:</w:t>
      </w:r>
    </w:p>
    <w:p w:rsidR="007D26A2" w:rsidRPr="007D26A2" w:rsidRDefault="007D26A2" w:rsidP="007D26A2">
      <w:pPr>
        <w:jc w:val="both"/>
      </w:pPr>
      <w:r w:rsidRPr="007D26A2">
        <w:t>El impacto de los entornos de crisis en el bienestar y cuidado de las poblaciones y sociedades presenta retos y oportunidades para la investigación, la formación y la práctica profesional en los dominios de las ciencias sociales y humanas. Sucede así en momentos de conflictos o dificultades de carácter regional o nacional y, particularmente, en casos globales, como el de la crisis sanitaria, social y económica originada por la pandemia de COVID-19.</w:t>
      </w:r>
    </w:p>
    <w:p w:rsidR="007D26A2" w:rsidRPr="007D26A2" w:rsidRDefault="007D26A2" w:rsidP="007D26A2">
      <w:pPr>
        <w:jc w:val="both"/>
      </w:pPr>
      <w:r w:rsidRPr="007D26A2">
        <w:t>Este desconocido contexto pone de relieve la importancia de reflexionar de manera multidisciplinar, interdisciplinar y transdiciplinar sobre las necesidades y problemas de distinta índole que la crisis suscita. Igualmente, manifiesta la urgencia de analizar y evaluar las respuestas que se están ofreciendo, en términos de diseño, ejecución y coordinación de políticas de protección social y de gestión de servicios y dispositivos del bienestar. Una especial atención merecen los problemas, las políticas públicas y las prácticas profesionales que tienen como referentes a los grupos sociales más vulnerables, adoptando una perspectiva finalista de cohesión social y, por tanto, de lucha contra las desigualdades sociales sociales injustas y evitables en el siglo XXI. Los retos a los que nos enfrentamos provienen de la necesidad de generar un conocimiento amplio sobre la complejidad de esta crisis y de la urgencia de elaborar propuestas viables que emanen de la rama del conocimiento de las ciencias sociales y humanas, adoptando el enfoque normativo de los derechos humanos y la justicia social.</w:t>
      </w:r>
    </w:p>
    <w:p w:rsidR="004412C8" w:rsidRDefault="004412C8" w:rsidP="007D26A2">
      <w:pPr>
        <w:jc w:val="both"/>
      </w:pPr>
    </w:p>
    <w:sectPr w:rsidR="004412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612"/>
    <w:multiLevelType w:val="hybridMultilevel"/>
    <w:tmpl w:val="D842EB3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C8"/>
    <w:rsid w:val="00227045"/>
    <w:rsid w:val="004412C8"/>
    <w:rsid w:val="007D26A2"/>
    <w:rsid w:val="0082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12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412C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12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41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emed.ugr.es/curso/22sp01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gresos.ugr.es/iicsh202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2077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usuario</cp:lastModifiedBy>
  <cp:revision>2</cp:revision>
  <dcterms:created xsi:type="dcterms:W3CDTF">2021-11-30T09:48:00Z</dcterms:created>
  <dcterms:modified xsi:type="dcterms:W3CDTF">2021-11-30T09:48:00Z</dcterms:modified>
</cp:coreProperties>
</file>