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F7840" w14:textId="70A4BC96" w:rsidR="00540615" w:rsidRPr="00A864C0" w:rsidRDefault="00EA2F86" w:rsidP="0066443E">
      <w:pPr>
        <w:spacing w:after="360"/>
        <w:jc w:val="center"/>
        <w:rPr>
          <w:rFonts w:cstheme="minorHAnsi"/>
          <w:b/>
          <w:bCs/>
          <w:sz w:val="32"/>
          <w:szCs w:val="32"/>
        </w:rPr>
      </w:pPr>
      <w:r w:rsidRPr="00A864C0">
        <w:rPr>
          <w:b/>
          <w:bCs/>
          <w:noProof/>
          <w:sz w:val="24"/>
          <w:szCs w:val="24"/>
        </w:rPr>
        <w:t>Convocatoria de ayudas para la realización de prácticas</w:t>
      </w:r>
      <w:r w:rsidR="00055AB5">
        <w:rPr>
          <w:b/>
          <w:bCs/>
          <w:noProof/>
          <w:sz w:val="24"/>
          <w:szCs w:val="24"/>
        </w:rPr>
        <w:t>:</w:t>
      </w:r>
      <w:r w:rsidRPr="00A864C0">
        <w:rPr>
          <w:b/>
          <w:bCs/>
          <w:noProof/>
          <w:sz w:val="24"/>
          <w:szCs w:val="24"/>
        </w:rPr>
        <w:t xml:space="preserve"> Plan de Formación </w:t>
      </w:r>
      <w:r w:rsidR="002B50DC">
        <w:rPr>
          <w:b/>
          <w:bCs/>
          <w:noProof/>
          <w:sz w:val="24"/>
          <w:szCs w:val="24"/>
        </w:rPr>
        <w:t>I</w:t>
      </w:r>
      <w:r w:rsidRPr="00A864C0">
        <w:rPr>
          <w:b/>
          <w:bCs/>
          <w:noProof/>
          <w:sz w:val="24"/>
          <w:szCs w:val="24"/>
        </w:rPr>
        <w:t xml:space="preserve">nterna </w:t>
      </w:r>
      <w:r w:rsidR="00055AB5">
        <w:rPr>
          <w:b/>
          <w:bCs/>
          <w:noProof/>
          <w:sz w:val="24"/>
          <w:szCs w:val="24"/>
        </w:rPr>
        <w:t xml:space="preserve">-Santander </w:t>
      </w:r>
      <w:r w:rsidR="00A87F70">
        <w:rPr>
          <w:b/>
          <w:bCs/>
          <w:noProof/>
          <w:sz w:val="24"/>
          <w:szCs w:val="24"/>
        </w:rPr>
        <w:t xml:space="preserve">2021-2022 </w:t>
      </w:r>
      <w:r w:rsidRPr="00A864C0">
        <w:rPr>
          <w:b/>
          <w:bCs/>
          <w:noProof/>
          <w:sz w:val="24"/>
          <w:szCs w:val="24"/>
        </w:rPr>
        <w:t>de la Universidad de Granada</w:t>
      </w:r>
    </w:p>
    <w:p w14:paraId="4896E542" w14:textId="42A5D3E5" w:rsidR="00EA2F86" w:rsidRDefault="00EA2F86" w:rsidP="00EA2F86">
      <w:pPr>
        <w:tabs>
          <w:tab w:val="left" w:pos="1470"/>
        </w:tabs>
        <w:jc w:val="both"/>
        <w:rPr>
          <w:noProof/>
        </w:rPr>
      </w:pPr>
      <w:r>
        <w:rPr>
          <w:noProof/>
        </w:rPr>
        <w:t>El Vicerrectorado de Estudiantes y Empleabilidad de la Universidad de Granada ha hecho pública una Resolución por la que se establecen las bases de la convocatoria de ayudas para la realización de prácticas del Plan de Formación Interna de la Universidad de Granada</w:t>
      </w:r>
      <w:r w:rsidR="009C4938">
        <w:rPr>
          <w:noProof/>
        </w:rPr>
        <w:t>, que cuentan con la financiación del Santander y se gestionan a través del Centro de Promoción de Empleo y Prácticas.</w:t>
      </w:r>
      <w:bookmarkStart w:id="0" w:name="_GoBack"/>
      <w:bookmarkEnd w:id="0"/>
    </w:p>
    <w:p w14:paraId="6EBEBD33" w14:textId="78E4DA4A" w:rsidR="00A87F70" w:rsidRDefault="00A87F70" w:rsidP="00EA2F86">
      <w:pPr>
        <w:tabs>
          <w:tab w:val="left" w:pos="1470"/>
        </w:tabs>
        <w:jc w:val="both"/>
        <w:rPr>
          <w:noProof/>
        </w:rPr>
      </w:pPr>
      <w:r>
        <w:rPr>
          <w:noProof/>
        </w:rPr>
        <w:t>Durante el curso 2020-2021 se beneficiaron de estas ayudas un total de 126 estudiantes, que realizaron sus prácticas durante un perído de 6 meses, con una dedicación de 3, 4 o 5 horas diarias, percibiendo una media de 1.350€ en concepto de bolsa o ayuda al estudio.</w:t>
      </w:r>
    </w:p>
    <w:p w14:paraId="6EA4552F" w14:textId="12DDEF35" w:rsidR="00EA2F86" w:rsidRDefault="00EA2F86" w:rsidP="00EA2F86">
      <w:pPr>
        <w:tabs>
          <w:tab w:val="left" w:pos="1470"/>
        </w:tabs>
        <w:jc w:val="both"/>
        <w:rPr>
          <w:noProof/>
        </w:rPr>
      </w:pPr>
      <w:r w:rsidRPr="00EA2F86">
        <w:rPr>
          <w:b/>
          <w:bCs/>
          <w:noProof/>
        </w:rPr>
        <w:t>Objeto</w:t>
      </w:r>
      <w:r>
        <w:rPr>
          <w:noProof/>
        </w:rPr>
        <w:t>: Las ayudas están dirigidas a cofinanciar prácticas del Plan de Formación Interna (PFI), actividades de naturaleza formativa, tuteladas, cuyo objetivo es permitir al estudiant</w:t>
      </w:r>
      <w:r w:rsidR="0042554E">
        <w:rPr>
          <w:noProof/>
        </w:rPr>
        <w:t>ado</w:t>
      </w:r>
      <w:r>
        <w:rPr>
          <w:noProof/>
        </w:rPr>
        <w:t xml:space="preserve"> la aplicación práctica de los conocimientos adquiridos en su formación académica, favoreciendo la adquisición de competencias que le preparen para el ejercicio de actividades profesionales y faciliten su incorporación al mercado de trabajo</w:t>
      </w:r>
      <w:r w:rsidR="0042554E">
        <w:rPr>
          <w:noProof/>
        </w:rPr>
        <w:t>.</w:t>
      </w:r>
    </w:p>
    <w:p w14:paraId="3164D4D3" w14:textId="03EFEC6A" w:rsidR="00EA2F86" w:rsidRDefault="00EA2F86" w:rsidP="00EA2F86">
      <w:pPr>
        <w:tabs>
          <w:tab w:val="left" w:pos="1470"/>
        </w:tabs>
        <w:jc w:val="both"/>
        <w:rPr>
          <w:noProof/>
        </w:rPr>
      </w:pPr>
      <w:r w:rsidRPr="00EA2F86">
        <w:rPr>
          <w:b/>
          <w:bCs/>
          <w:noProof/>
        </w:rPr>
        <w:t>Destinatarios</w:t>
      </w:r>
      <w:r>
        <w:rPr>
          <w:noProof/>
        </w:rPr>
        <w:t>: La presente convocatoria se dirige a todos los Centros, Departamentos, Grupos de investigación, Institutos Universitarios, Servicios y Unidades de Gestión de la Universidad de Granada que deseen acoger estudiantes en prácticas durante 20</w:t>
      </w:r>
      <w:r w:rsidR="0066443E">
        <w:rPr>
          <w:noProof/>
        </w:rPr>
        <w:t>2</w:t>
      </w:r>
      <w:r w:rsidR="0042554E">
        <w:rPr>
          <w:noProof/>
        </w:rPr>
        <w:t>2</w:t>
      </w:r>
      <w:r>
        <w:rPr>
          <w:noProof/>
        </w:rPr>
        <w:t xml:space="preserve">. Los responsables de los Centros, Departamentos, Grupos de Investigación, Institutos Universitarios, Servicios y Unidades de Gestión que oferten las mencionadas prácticas, darán publicidad de las ofertas incluidas en esta convocatoria por los canales de distribución que tengan establecidos de forma que llegue a todo </w:t>
      </w:r>
      <w:r w:rsidR="0042554E">
        <w:rPr>
          <w:noProof/>
        </w:rPr>
        <w:t>el</w:t>
      </w:r>
      <w:r>
        <w:rPr>
          <w:noProof/>
        </w:rPr>
        <w:t xml:space="preserve"> estudiant</w:t>
      </w:r>
      <w:r w:rsidR="0042554E">
        <w:rPr>
          <w:noProof/>
        </w:rPr>
        <w:t>ado</w:t>
      </w:r>
      <w:r>
        <w:rPr>
          <w:noProof/>
        </w:rPr>
        <w:t xml:space="preserve"> interesado.</w:t>
      </w:r>
    </w:p>
    <w:p w14:paraId="04457A19" w14:textId="7AE3A8A5" w:rsidR="00EA2F86" w:rsidRDefault="00EA2F86" w:rsidP="00EA2F86">
      <w:pPr>
        <w:tabs>
          <w:tab w:val="left" w:pos="1470"/>
        </w:tabs>
        <w:jc w:val="both"/>
        <w:rPr>
          <w:noProof/>
        </w:rPr>
      </w:pPr>
      <w:r w:rsidRPr="0066443E">
        <w:rPr>
          <w:b/>
          <w:bCs/>
          <w:noProof/>
        </w:rPr>
        <w:t>Beneficiarios</w:t>
      </w:r>
      <w:r>
        <w:rPr>
          <w:noProof/>
        </w:rPr>
        <w:t xml:space="preserve">: </w:t>
      </w:r>
      <w:r w:rsidR="0066443E">
        <w:rPr>
          <w:noProof/>
        </w:rPr>
        <w:t xml:space="preserve">(1) </w:t>
      </w:r>
      <w:r>
        <w:rPr>
          <w:noProof/>
        </w:rPr>
        <w:t>Estudiantes de Grado de la Universidad de Granada que hayan superado, al menos, un cincuenta por ciento de los créditos de la titulación que cursen.</w:t>
      </w:r>
    </w:p>
    <w:p w14:paraId="7869C395" w14:textId="08C5B1B7" w:rsidR="00EA2F86" w:rsidRDefault="0066443E" w:rsidP="00EA2F86">
      <w:pPr>
        <w:tabs>
          <w:tab w:val="left" w:pos="1470"/>
        </w:tabs>
        <w:jc w:val="both"/>
        <w:rPr>
          <w:noProof/>
        </w:rPr>
      </w:pPr>
      <w:r>
        <w:rPr>
          <w:noProof/>
        </w:rPr>
        <w:t xml:space="preserve">(2) </w:t>
      </w:r>
      <w:r w:rsidR="0042554E">
        <w:rPr>
          <w:noProof/>
        </w:rPr>
        <w:t>E</w:t>
      </w:r>
      <w:r w:rsidR="00EA2F86">
        <w:rPr>
          <w:noProof/>
        </w:rPr>
        <w:t>studiantes de otras universidades españolas o extranjeras que, en virtud de programas de movilidad académica o de convenios establecidos entre las mismas, se encuentren cursando estudios en la Universidad de Granada. Estudiantes de Posgrado y Títulos Propios.</w:t>
      </w:r>
    </w:p>
    <w:p w14:paraId="01AFA612" w14:textId="3F696188" w:rsidR="0066443E" w:rsidRDefault="0066443E" w:rsidP="00EA2F86">
      <w:pPr>
        <w:tabs>
          <w:tab w:val="left" w:pos="1470"/>
        </w:tabs>
        <w:jc w:val="both"/>
        <w:rPr>
          <w:noProof/>
        </w:rPr>
      </w:pPr>
      <w:r>
        <w:rPr>
          <w:noProof/>
        </w:rPr>
        <w:t xml:space="preserve">(3) </w:t>
      </w:r>
      <w:r w:rsidRPr="0066443E">
        <w:rPr>
          <w:noProof/>
        </w:rPr>
        <w:t>Estudiantes de Másteres oficiales y Títulos Propios.</w:t>
      </w:r>
    </w:p>
    <w:p w14:paraId="522171BD" w14:textId="632906C7" w:rsidR="0042554E" w:rsidRDefault="0066443E" w:rsidP="0042554E">
      <w:pPr>
        <w:tabs>
          <w:tab w:val="left" w:pos="1470"/>
        </w:tabs>
        <w:spacing w:after="240"/>
        <w:jc w:val="both"/>
        <w:rPr>
          <w:noProof/>
        </w:rPr>
      </w:pPr>
      <w:r>
        <w:rPr>
          <w:noProof/>
        </w:rPr>
        <w:t xml:space="preserve">(4) </w:t>
      </w:r>
      <w:r w:rsidR="0042554E">
        <w:rPr>
          <w:noProof/>
        </w:rPr>
        <w:t>Tanto los/as estudiantes de Grado como los/as de Másteres oficiales, Títulos Propios y de otras universidades españolas o extranjeras, NO pueden tener superada la totalidad de los créditos de su titulación para iniciar las prácticas. En caso de superar los créditos de su titulación durante la realización de las prácticas, podrán finalizarlas siempre que reúnan el requisito de ser estudiantes de la Universidad (estar matriculados en alguna asignatura que esté vinculada a las competencias básicas, genéricas y/o específicas a adquirir en la realización de la práctica).</w:t>
      </w:r>
    </w:p>
    <w:p w14:paraId="04239252" w14:textId="1E3DB129" w:rsidR="0066443E" w:rsidRDefault="0042554E" w:rsidP="0066443E">
      <w:pPr>
        <w:tabs>
          <w:tab w:val="left" w:pos="1470"/>
        </w:tabs>
        <w:spacing w:after="240"/>
        <w:jc w:val="both"/>
        <w:rPr>
          <w:noProof/>
        </w:rPr>
      </w:pPr>
      <w:r>
        <w:rPr>
          <w:noProof/>
        </w:rPr>
        <w:t xml:space="preserve">(5) </w:t>
      </w:r>
      <w:r w:rsidR="0066443E">
        <w:rPr>
          <w:noProof/>
        </w:rPr>
        <w:t>Quedan excluidos los doctorandos y quienes hayan participado en este programa de prácticas durante 600 horas en anteriores convocatorias.</w:t>
      </w:r>
    </w:p>
    <w:p w14:paraId="0C81154E" w14:textId="117EA1C3" w:rsidR="00EA2F86" w:rsidRDefault="00EA2F86" w:rsidP="0066443E">
      <w:pPr>
        <w:tabs>
          <w:tab w:val="left" w:pos="1470"/>
        </w:tabs>
        <w:spacing w:after="120"/>
        <w:jc w:val="both"/>
        <w:rPr>
          <w:noProof/>
        </w:rPr>
      </w:pPr>
      <w:r w:rsidRPr="0066443E">
        <w:rPr>
          <w:b/>
          <w:bCs/>
          <w:noProof/>
        </w:rPr>
        <w:t>Solicitudes</w:t>
      </w:r>
      <w:r>
        <w:rPr>
          <w:noProof/>
        </w:rPr>
        <w:t>: Las solicitudes se formalizarán a través de la plataforma de gestión de prácticas ÍCARO</w:t>
      </w:r>
      <w:r w:rsidR="0066443E">
        <w:rPr>
          <w:noProof/>
        </w:rPr>
        <w:t xml:space="preserve"> </w:t>
      </w:r>
      <w:r w:rsidR="0042554E" w:rsidRPr="0042554E">
        <w:rPr>
          <w:noProof/>
        </w:rPr>
        <w:t>(</w:t>
      </w:r>
      <w:hyperlink r:id="rId7" w:history="1">
        <w:r w:rsidR="0042554E" w:rsidRPr="008356BB">
          <w:rPr>
            <w:rStyle w:val="Hipervnculo"/>
            <w:noProof/>
          </w:rPr>
          <w:t>https://empleo.ugr.es/practicas/practicas-extracurriculares-de-estudiantes/</w:t>
        </w:r>
      </w:hyperlink>
      <w:r w:rsidR="0042554E" w:rsidRPr="0042554E">
        <w:rPr>
          <w:noProof/>
        </w:rPr>
        <w:t>).</w:t>
      </w:r>
    </w:p>
    <w:p w14:paraId="4F1B13A6" w14:textId="626AB1C7" w:rsidR="00EA2F86" w:rsidRDefault="00EA2F86" w:rsidP="00EA2F86">
      <w:pPr>
        <w:tabs>
          <w:tab w:val="left" w:pos="1470"/>
        </w:tabs>
        <w:jc w:val="both"/>
        <w:rPr>
          <w:noProof/>
        </w:rPr>
      </w:pPr>
      <w:r w:rsidRPr="0066443E">
        <w:rPr>
          <w:b/>
          <w:bCs/>
          <w:noProof/>
        </w:rPr>
        <w:t>Plazo de solicitud</w:t>
      </w:r>
      <w:r>
        <w:rPr>
          <w:noProof/>
        </w:rPr>
        <w:t xml:space="preserve">: El plazo de presentación de solicitudes estará abierto </w:t>
      </w:r>
      <w:r w:rsidR="0066443E" w:rsidRPr="008D5291">
        <w:rPr>
          <w:b/>
          <w:bCs/>
          <w:noProof/>
        </w:rPr>
        <w:t xml:space="preserve">hasta el día </w:t>
      </w:r>
      <w:r w:rsidR="0042554E" w:rsidRPr="008D5291">
        <w:rPr>
          <w:b/>
          <w:bCs/>
          <w:noProof/>
        </w:rPr>
        <w:t>14</w:t>
      </w:r>
      <w:r w:rsidR="0066443E" w:rsidRPr="008D5291">
        <w:rPr>
          <w:b/>
          <w:bCs/>
          <w:noProof/>
        </w:rPr>
        <w:t xml:space="preserve"> de </w:t>
      </w:r>
      <w:r w:rsidR="0042554E" w:rsidRPr="008D5291">
        <w:rPr>
          <w:b/>
          <w:bCs/>
          <w:noProof/>
        </w:rPr>
        <w:t>noviembre</w:t>
      </w:r>
      <w:r w:rsidR="0066443E" w:rsidRPr="008D5291">
        <w:rPr>
          <w:b/>
          <w:bCs/>
          <w:noProof/>
        </w:rPr>
        <w:t xml:space="preserve"> de 202</w:t>
      </w:r>
      <w:r w:rsidR="0042554E" w:rsidRPr="008D5291">
        <w:rPr>
          <w:b/>
          <w:bCs/>
          <w:noProof/>
        </w:rPr>
        <w:t>1</w:t>
      </w:r>
      <w:r w:rsidR="0066443E">
        <w:rPr>
          <w:noProof/>
        </w:rPr>
        <w:t>.</w:t>
      </w:r>
    </w:p>
    <w:p w14:paraId="438B4A69" w14:textId="787AFCF6" w:rsidR="00055AB5" w:rsidRDefault="00EA2F86" w:rsidP="00EA2F86">
      <w:pPr>
        <w:tabs>
          <w:tab w:val="left" w:pos="1470"/>
        </w:tabs>
        <w:jc w:val="both"/>
      </w:pPr>
      <w:r w:rsidRPr="0066443E">
        <w:rPr>
          <w:b/>
          <w:bCs/>
          <w:noProof/>
        </w:rPr>
        <w:lastRenderedPageBreak/>
        <w:t>Bases de la convocatoria</w:t>
      </w:r>
      <w:r>
        <w:rPr>
          <w:noProof/>
        </w:rPr>
        <w:t xml:space="preserve">: </w:t>
      </w:r>
      <w:hyperlink r:id="rId8" w:history="1">
        <w:r w:rsidR="00055AB5" w:rsidRPr="008356BB">
          <w:rPr>
            <w:rStyle w:val="Hipervnculo"/>
          </w:rPr>
          <w:t>https://empleo.ugr.es/noticias-empleo/plan-de-formacion-interna-santander-de-la-ugr/</w:t>
        </w:r>
      </w:hyperlink>
    </w:p>
    <w:p w14:paraId="658A0F61" w14:textId="77777777" w:rsidR="00A864C0" w:rsidRPr="0066443E" w:rsidRDefault="00A864C0" w:rsidP="00EA2F86">
      <w:pPr>
        <w:tabs>
          <w:tab w:val="left" w:pos="1470"/>
        </w:tabs>
        <w:jc w:val="both"/>
        <w:rPr>
          <w:noProof/>
        </w:rPr>
      </w:pPr>
    </w:p>
    <w:sectPr w:rsidR="00A864C0" w:rsidRPr="0066443E" w:rsidSect="006C3FE6">
      <w:pgSz w:w="11906" w:h="16838"/>
      <w:pgMar w:top="851"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C3C"/>
    <w:multiLevelType w:val="hybridMultilevel"/>
    <w:tmpl w:val="C51EA6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2ED4E7B"/>
    <w:multiLevelType w:val="hybridMultilevel"/>
    <w:tmpl w:val="FDCC4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A0A1907"/>
    <w:multiLevelType w:val="hybridMultilevel"/>
    <w:tmpl w:val="A0509906"/>
    <w:lvl w:ilvl="0" w:tplc="DFD236F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2A515A9"/>
    <w:multiLevelType w:val="hybridMultilevel"/>
    <w:tmpl w:val="5E369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A1"/>
    <w:rsid w:val="0004462A"/>
    <w:rsid w:val="00055AB5"/>
    <w:rsid w:val="000B5CCC"/>
    <w:rsid w:val="000F7D86"/>
    <w:rsid w:val="001D63FF"/>
    <w:rsid w:val="00271F88"/>
    <w:rsid w:val="00277CEA"/>
    <w:rsid w:val="002B50DC"/>
    <w:rsid w:val="002D0280"/>
    <w:rsid w:val="002D52C3"/>
    <w:rsid w:val="002D7B97"/>
    <w:rsid w:val="002F6A19"/>
    <w:rsid w:val="00355464"/>
    <w:rsid w:val="0042554E"/>
    <w:rsid w:val="004F7BA1"/>
    <w:rsid w:val="005262EE"/>
    <w:rsid w:val="00531B94"/>
    <w:rsid w:val="00536098"/>
    <w:rsid w:val="00540615"/>
    <w:rsid w:val="005C59A9"/>
    <w:rsid w:val="005D1246"/>
    <w:rsid w:val="0066443E"/>
    <w:rsid w:val="006C3FE6"/>
    <w:rsid w:val="006D4BF4"/>
    <w:rsid w:val="007B06F3"/>
    <w:rsid w:val="00822B6C"/>
    <w:rsid w:val="008463D5"/>
    <w:rsid w:val="00850184"/>
    <w:rsid w:val="00852F78"/>
    <w:rsid w:val="00865906"/>
    <w:rsid w:val="008A45AC"/>
    <w:rsid w:val="008D5291"/>
    <w:rsid w:val="00946A70"/>
    <w:rsid w:val="00953DFA"/>
    <w:rsid w:val="009B1582"/>
    <w:rsid w:val="009B6B84"/>
    <w:rsid w:val="009C4938"/>
    <w:rsid w:val="00A41614"/>
    <w:rsid w:val="00A864C0"/>
    <w:rsid w:val="00A8758B"/>
    <w:rsid w:val="00A87F70"/>
    <w:rsid w:val="00A93C0D"/>
    <w:rsid w:val="00AA1A61"/>
    <w:rsid w:val="00AB0EEA"/>
    <w:rsid w:val="00B12FB0"/>
    <w:rsid w:val="00B4617C"/>
    <w:rsid w:val="00C02FB5"/>
    <w:rsid w:val="00D160D0"/>
    <w:rsid w:val="00E00A01"/>
    <w:rsid w:val="00EA2F86"/>
    <w:rsid w:val="00F54857"/>
    <w:rsid w:val="00F56D77"/>
    <w:rsid w:val="00F75D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BA1"/>
    <w:rPr>
      <w:rFonts w:ascii="Tahoma" w:hAnsi="Tahoma" w:cs="Tahoma"/>
      <w:sz w:val="16"/>
      <w:szCs w:val="16"/>
    </w:rPr>
  </w:style>
  <w:style w:type="paragraph" w:styleId="NormalWeb">
    <w:name w:val="Normal (Web)"/>
    <w:basedOn w:val="Normal"/>
    <w:uiPriority w:val="99"/>
    <w:unhideWhenUsed/>
    <w:rsid w:val="00F75D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75DFA"/>
    <w:rPr>
      <w:b/>
      <w:bCs/>
    </w:rPr>
  </w:style>
  <w:style w:type="character" w:styleId="Hipervnculo">
    <w:name w:val="Hyperlink"/>
    <w:basedOn w:val="Fuentedeprrafopredeter"/>
    <w:uiPriority w:val="99"/>
    <w:unhideWhenUsed/>
    <w:rsid w:val="00536098"/>
    <w:rPr>
      <w:color w:val="0000FF"/>
      <w:u w:val="single"/>
    </w:rPr>
  </w:style>
  <w:style w:type="character" w:customStyle="1" w:styleId="UnresolvedMention">
    <w:name w:val="Unresolved Mention"/>
    <w:basedOn w:val="Fuentedeprrafopredeter"/>
    <w:uiPriority w:val="99"/>
    <w:semiHidden/>
    <w:unhideWhenUsed/>
    <w:rsid w:val="005C59A9"/>
    <w:rPr>
      <w:color w:val="605E5C"/>
      <w:shd w:val="clear" w:color="auto" w:fill="E1DFDD"/>
    </w:rPr>
  </w:style>
  <w:style w:type="paragraph" w:styleId="Prrafodelista">
    <w:name w:val="List Paragraph"/>
    <w:basedOn w:val="Normal"/>
    <w:uiPriority w:val="34"/>
    <w:qFormat/>
    <w:rsid w:val="00E00A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F7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BA1"/>
    <w:rPr>
      <w:rFonts w:ascii="Tahoma" w:hAnsi="Tahoma" w:cs="Tahoma"/>
      <w:sz w:val="16"/>
      <w:szCs w:val="16"/>
    </w:rPr>
  </w:style>
  <w:style w:type="paragraph" w:styleId="NormalWeb">
    <w:name w:val="Normal (Web)"/>
    <w:basedOn w:val="Normal"/>
    <w:uiPriority w:val="99"/>
    <w:unhideWhenUsed/>
    <w:rsid w:val="00F75DF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75DFA"/>
    <w:rPr>
      <w:b/>
      <w:bCs/>
    </w:rPr>
  </w:style>
  <w:style w:type="character" w:styleId="Hipervnculo">
    <w:name w:val="Hyperlink"/>
    <w:basedOn w:val="Fuentedeprrafopredeter"/>
    <w:uiPriority w:val="99"/>
    <w:unhideWhenUsed/>
    <w:rsid w:val="00536098"/>
    <w:rPr>
      <w:color w:val="0000FF"/>
      <w:u w:val="single"/>
    </w:rPr>
  </w:style>
  <w:style w:type="character" w:customStyle="1" w:styleId="UnresolvedMention">
    <w:name w:val="Unresolved Mention"/>
    <w:basedOn w:val="Fuentedeprrafopredeter"/>
    <w:uiPriority w:val="99"/>
    <w:semiHidden/>
    <w:unhideWhenUsed/>
    <w:rsid w:val="005C59A9"/>
    <w:rPr>
      <w:color w:val="605E5C"/>
      <w:shd w:val="clear" w:color="auto" w:fill="E1DFDD"/>
    </w:rPr>
  </w:style>
  <w:style w:type="paragraph" w:styleId="Prrafodelista">
    <w:name w:val="List Paragraph"/>
    <w:basedOn w:val="Normal"/>
    <w:uiPriority w:val="34"/>
    <w:qFormat/>
    <w:rsid w:val="00E0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65927">
      <w:bodyDiv w:val="1"/>
      <w:marLeft w:val="0"/>
      <w:marRight w:val="0"/>
      <w:marTop w:val="0"/>
      <w:marBottom w:val="0"/>
      <w:divBdr>
        <w:top w:val="none" w:sz="0" w:space="0" w:color="auto"/>
        <w:left w:val="none" w:sz="0" w:space="0" w:color="auto"/>
        <w:bottom w:val="none" w:sz="0" w:space="0" w:color="auto"/>
        <w:right w:val="none" w:sz="0" w:space="0" w:color="auto"/>
      </w:divBdr>
    </w:div>
    <w:div w:id="139908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pleo.ugr.es/noticias-empleo/plan-de-formacion-interna-santander-de-la-ugr/" TargetMode="External"/><Relationship Id="rId3" Type="http://schemas.openxmlformats.org/officeDocument/2006/relationships/styles" Target="styles.xml"/><Relationship Id="rId7" Type="http://schemas.openxmlformats.org/officeDocument/2006/relationships/hyperlink" Target="https://empleo.ugr.es/practicas/practicas-extracurriculares-de-estudiant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2521-5533-4B25-8EC4-6779BAE4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3062</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CPEP</dc:creator>
  <cp:lastModifiedBy>usuario</cp:lastModifiedBy>
  <cp:revision>2</cp:revision>
  <dcterms:created xsi:type="dcterms:W3CDTF">2021-10-27T07:34:00Z</dcterms:created>
  <dcterms:modified xsi:type="dcterms:W3CDTF">2021-10-27T07:34:00Z</dcterms:modified>
</cp:coreProperties>
</file>