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8504"/>
      </w:tblGrid>
      <w:tr w:rsidR="007669C0" w:rsidRPr="007669C0" w:rsidTr="007669C0">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504"/>
            </w:tblGrid>
            <w:tr w:rsidR="007669C0" w:rsidRPr="007669C0" w:rsidTr="007669C0">
              <w:tc>
                <w:tcPr>
                  <w:tcW w:w="0" w:type="auto"/>
                  <w:tcMar>
                    <w:top w:w="135" w:type="dxa"/>
                    <w:left w:w="0" w:type="dxa"/>
                    <w:bottom w:w="0" w:type="dxa"/>
                    <w:right w:w="0" w:type="dxa"/>
                  </w:tcMar>
                </w:tcPr>
                <w:p w:rsidR="007669C0" w:rsidRPr="007669C0" w:rsidRDefault="007669C0" w:rsidP="007669C0">
                  <w:pPr>
                    <w:spacing w:after="0" w:line="240" w:lineRule="auto"/>
                    <w:rPr>
                      <w:rFonts w:ascii="Times New Roman" w:eastAsia="Times New Roman" w:hAnsi="Times New Roman" w:cs="Times New Roman"/>
                      <w:sz w:val="24"/>
                      <w:szCs w:val="24"/>
                      <w:lang w:eastAsia="es-ES"/>
                    </w:rPr>
                  </w:pPr>
                  <w:bookmarkStart w:id="0" w:name="_GoBack"/>
                  <w:bookmarkEnd w:id="0"/>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r w:rsidR="007669C0" w:rsidRPr="007669C0" w:rsidTr="007669C0">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p w:rsidR="007669C0" w:rsidRPr="007669C0" w:rsidRDefault="007669C0" w:rsidP="007669C0">
                        <w:pPr>
                          <w:spacing w:after="0" w:line="240" w:lineRule="auto"/>
                          <w:jc w:val="center"/>
                          <w:rPr>
                            <w:rFonts w:ascii="Times New Roman" w:eastAsia="Times New Roman" w:hAnsi="Times New Roman" w:cs="Times New Roman"/>
                            <w:sz w:val="24"/>
                            <w:szCs w:val="24"/>
                            <w:lang w:eastAsia="es-ES"/>
                          </w:rPr>
                        </w:pPr>
                        <w:r w:rsidRPr="007669C0">
                          <w:rPr>
                            <w:rFonts w:ascii="Times New Roman" w:eastAsia="Times New Roman" w:hAnsi="Times New Roman" w:cs="Times New Roman"/>
                            <w:noProof/>
                            <w:sz w:val="24"/>
                            <w:szCs w:val="24"/>
                            <w:lang w:eastAsia="es-ES"/>
                          </w:rPr>
                          <w:drawing>
                            <wp:inline distT="0" distB="0" distL="0" distR="0" wp14:anchorId="5518E998" wp14:editId="37C660CF">
                              <wp:extent cx="5713095" cy="892175"/>
                              <wp:effectExtent l="0" t="0" r="1905" b="3175"/>
                              <wp:docPr id="1" name="Imagen 1" descr="https://gallery.mailchimp.com/e6e18105f0238ff9aed2e192c/images/c6da3915-fd85-420a-b40e-e6a913a9ef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e6e18105f0238ff9aed2e192c/images/c6da3915-fd85-420a-b40e-e6a913a9efb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095" cy="892175"/>
                                      </a:xfrm>
                                      <a:prstGeom prst="rect">
                                        <a:avLst/>
                                      </a:prstGeom>
                                      <a:noFill/>
                                      <a:ln>
                                        <a:noFill/>
                                      </a:ln>
                                    </pic:spPr>
                                  </pic:pic>
                                </a:graphicData>
                              </a:graphic>
                            </wp:inline>
                          </w:drawing>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r w:rsidR="007669C0" w:rsidRPr="007669C0" w:rsidTr="007669C0">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0" w:type="dxa"/>
                          <w:left w:w="270" w:type="dxa"/>
                          <w:bottom w:w="135" w:type="dxa"/>
                          <w:right w:w="270" w:type="dxa"/>
                        </w:tcMar>
                        <w:hideMark/>
                      </w:tcPr>
                      <w:p w:rsidR="007669C0" w:rsidRPr="007669C0" w:rsidRDefault="007669C0" w:rsidP="007669C0">
                        <w:pPr>
                          <w:spacing w:after="0" w:line="360" w:lineRule="auto"/>
                          <w:rPr>
                            <w:rFonts w:ascii="Verdana" w:eastAsia="Times New Roman" w:hAnsi="Verdana" w:cs="Times New Roman"/>
                            <w:color w:val="202020"/>
                            <w:sz w:val="17"/>
                            <w:szCs w:val="17"/>
                            <w:lang w:eastAsia="es-ES"/>
                          </w:rPr>
                        </w:pPr>
                        <w:r w:rsidRPr="007669C0">
                          <w:rPr>
                            <w:rFonts w:ascii="Verdana" w:eastAsia="Times New Roman" w:hAnsi="Verdana" w:cs="Times New Roman"/>
                            <w:color w:val="202020"/>
                            <w:sz w:val="17"/>
                            <w:szCs w:val="17"/>
                            <w:lang w:eastAsia="es-ES"/>
                          </w:rPr>
                          <w:t>       CONTENIDO DEL BOLETÍN Nº 04 DE 18 de julio de 2019.</w:t>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r w:rsidR="007669C0" w:rsidRPr="007669C0" w:rsidTr="007669C0">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7A6090"/>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7A6090"/>
                              <w:tcMar>
                                <w:top w:w="270" w:type="dxa"/>
                                <w:left w:w="270" w:type="dxa"/>
                                <w:bottom w:w="270" w:type="dxa"/>
                                <w:right w:w="270" w:type="dxa"/>
                              </w:tcMar>
                              <w:hideMark/>
                            </w:tcPr>
                            <w:p w:rsidR="007669C0" w:rsidRPr="007669C0" w:rsidRDefault="007669C0" w:rsidP="007669C0">
                              <w:pPr>
                                <w:spacing w:after="0" w:line="270" w:lineRule="exact"/>
                                <w:rPr>
                                  <w:rFonts w:ascii="Arial" w:eastAsia="Times New Roman" w:hAnsi="Arial" w:cs="Arial"/>
                                  <w:b/>
                                  <w:bCs/>
                                  <w:color w:val="FFFFFF"/>
                                  <w:sz w:val="18"/>
                                  <w:szCs w:val="18"/>
                                  <w:lang w:eastAsia="es-ES"/>
                                </w:rPr>
                              </w:pPr>
                              <w:r w:rsidRPr="007669C0">
                                <w:rPr>
                                  <w:rFonts w:ascii="Arial" w:eastAsia="Times New Roman" w:hAnsi="Arial" w:cs="Arial"/>
                                  <w:b/>
                                  <w:bCs/>
                                  <w:color w:val="FFFFFF"/>
                                  <w:sz w:val="21"/>
                                  <w:szCs w:val="21"/>
                                  <w:lang w:eastAsia="es-ES"/>
                                </w:rPr>
                                <w:t>NOTICIAS</w:t>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EEEEEE"/>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EEEEEE"/>
                              <w:tcMar>
                                <w:top w:w="270" w:type="dxa"/>
                                <w:left w:w="270" w:type="dxa"/>
                                <w:bottom w:w="270" w:type="dxa"/>
                                <w:right w:w="270" w:type="dxa"/>
                              </w:tcMar>
                              <w:hideMark/>
                            </w:tcPr>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7" w:tgtFrame="_blank" w:history="1">
                                <w:r w:rsidRPr="007669C0">
                                  <w:rPr>
                                    <w:rFonts w:ascii="Verdana" w:eastAsia="Times New Roman" w:hAnsi="Verdana" w:cs="Helvetica"/>
                                    <w:b/>
                                    <w:bCs/>
                                    <w:noProof/>
                                    <w:color w:val="202020"/>
                                    <w:sz w:val="18"/>
                                    <w:szCs w:val="18"/>
                                    <w:lang w:eastAsia="es-ES"/>
                                  </w:rPr>
                                  <w:drawing>
                                    <wp:anchor distT="0" distB="0" distL="0" distR="0" simplePos="0" relativeHeight="251659264" behindDoc="0" locked="0" layoutInCell="1" allowOverlap="0" wp14:anchorId="198C2ED8" wp14:editId="31EDD9EE">
                                      <wp:simplePos x="0" y="0"/>
                                      <wp:positionH relativeFrom="column">
                                        <wp:align>left</wp:align>
                                      </wp:positionH>
                                      <wp:positionV relativeFrom="line">
                                        <wp:posOffset>0</wp:posOffset>
                                      </wp:positionV>
                                      <wp:extent cx="1143000" cy="857250"/>
                                      <wp:effectExtent l="0" t="0" r="0" b="0"/>
                                      <wp:wrapSquare wrapText="bothSides"/>
                                      <wp:docPr id="2" name="Imagen 2" descr="https://gallery.mailchimp.com/e6e18105f0238ff9aed2e192c/images/b34d1dca-a575-465c-a828-fbcf2ff181ee.jpe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e6e18105f0238ff9aed2e192c/images/b34d1dca-a575-465c-a828-fbcf2ff181ee.jpe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9" w:tgtFrame="_blank" w:history="1">
                                <w:r w:rsidRPr="007669C0">
                                  <w:rPr>
                                    <w:rFonts w:ascii="Helvetica" w:eastAsia="Times New Roman" w:hAnsi="Helvetica" w:cs="Helvetica"/>
                                    <w:color w:val="656565"/>
                                    <w:sz w:val="30"/>
                                    <w:szCs w:val="30"/>
                                    <w:u w:val="single"/>
                                    <w:lang w:eastAsia="es-ES"/>
                                  </w:rPr>
                                  <w:t>La Universidad de Granada lidera un año más la movilidad internacional en el Programa Erasmus+</w:t>
                                </w:r>
                              </w:hyperlink>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La Universidad de Granada continúa encabezando el ranking nacional de movilidad internacional de estudiantes en 2 de las principales acciones integradas en el Programa Erasmus+, con una financiación total de más de 6 millones de euros. </w:t>
                              </w:r>
                              <w:hyperlink r:id="rId10" w:tgtFrame="_blank" w:history="1">
                                <w:r w:rsidRPr="007669C0">
                                  <w:rPr>
                                    <w:rFonts w:ascii="Verdana" w:eastAsia="Times New Roman" w:hAnsi="Verdana" w:cs="Times New Roman"/>
                                    <w:color w:val="656565"/>
                                    <w:sz w:val="18"/>
                                    <w:szCs w:val="18"/>
                                    <w:u w:val="single"/>
                                    <w:lang w:eastAsia="es-ES"/>
                                  </w:rPr>
                                  <w:t>Seguir leyendo...</w:t>
                                </w:r>
                              </w:hyperlink>
                            </w:p>
                            <w:p w:rsidR="007669C0" w:rsidRPr="007669C0" w:rsidRDefault="007669C0" w:rsidP="007669C0">
                              <w:pPr>
                                <w:spacing w:after="0" w:line="300" w:lineRule="auto"/>
                                <w:jc w:val="both"/>
                                <w:rPr>
                                  <w:rFonts w:ascii="Trebuchet MS" w:eastAsia="Times New Roman" w:hAnsi="Trebuchet MS" w:cs="Times New Roman"/>
                                  <w:color w:val="666666"/>
                                  <w:sz w:val="17"/>
                                  <w:szCs w:val="17"/>
                                  <w:lang w:eastAsia="es-ES"/>
                                </w:rPr>
                              </w:pPr>
                              <w:r w:rsidRPr="007669C0">
                                <w:rPr>
                                  <w:rFonts w:ascii="Trebuchet MS" w:eastAsia="Times New Roman" w:hAnsi="Trebuchet MS" w:cs="Times New Roman"/>
                                  <w:color w:val="666666"/>
                                  <w:sz w:val="17"/>
                                  <w:szCs w:val="17"/>
                                  <w:lang w:eastAsia="es-ES"/>
                                </w:rPr>
                                <w:pict>
                                  <v:rect id="_x0000_i1025" style="width:0;height:1.5pt" o:hralign="center" o:hrstd="t" o:hr="t" fillcolor="#a0a0a0" stroked="f"/>
                                </w:pict>
                              </w:r>
                            </w:p>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11" w:tgtFrame="_blank" w:history="1">
                                <w:r w:rsidRPr="007669C0">
                                  <w:rPr>
                                    <w:rFonts w:ascii="Helvetica" w:eastAsia="Times New Roman" w:hAnsi="Helvetica" w:cs="Helvetica"/>
                                    <w:color w:val="656565"/>
                                    <w:sz w:val="30"/>
                                    <w:szCs w:val="30"/>
                                    <w:u w:val="single"/>
                                    <w:lang w:eastAsia="es-ES"/>
                                  </w:rPr>
                                  <w:t>ARQUS, la alianza liderada por la Universidad de Granada, seleccionada por la Comisión Europea como una de las primeras “Universidades Europeas”.</w:t>
                                </w:r>
                              </w:hyperlink>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 xml:space="preserve">ARQUS, la Alianza Universitaria Europea que reúne a las universidades de Bergen, </w:t>
                              </w:r>
                              <w:hyperlink r:id="rId12" w:history="1">
                                <w:r w:rsidRPr="007669C0">
                                  <w:rPr>
                                    <w:rFonts w:ascii="Verdana" w:eastAsia="Times New Roman" w:hAnsi="Verdana" w:cs="Times New Roman"/>
                                    <w:color w:val="656565"/>
                                    <w:sz w:val="18"/>
                                    <w:szCs w:val="18"/>
                                    <w:u w:val="single"/>
                                    <w:lang w:eastAsia="es-ES"/>
                                  </w:rPr>
                                  <w:t>Granada</w:t>
                                </w:r>
                              </w:hyperlink>
                              <w:r w:rsidRPr="007669C0">
                                <w:rPr>
                                  <w:rFonts w:ascii="Verdana" w:eastAsia="Times New Roman" w:hAnsi="Verdana" w:cs="Times New Roman"/>
                                  <w:color w:val="666666"/>
                                  <w:sz w:val="18"/>
                                  <w:szCs w:val="18"/>
                                  <w:lang w:eastAsia="es-ES"/>
                                </w:rPr>
                                <w:t xml:space="preserve">, Graz, Leipzig, Lyon, Padua y </w:t>
                              </w:r>
                              <w:proofErr w:type="spellStart"/>
                              <w:r w:rsidRPr="007669C0">
                                <w:rPr>
                                  <w:rFonts w:ascii="Verdana" w:eastAsia="Times New Roman" w:hAnsi="Verdana" w:cs="Times New Roman"/>
                                  <w:color w:val="666666"/>
                                  <w:sz w:val="18"/>
                                  <w:szCs w:val="18"/>
                                  <w:lang w:eastAsia="es-ES"/>
                                </w:rPr>
                                <w:t>Vilnius</w:t>
                              </w:r>
                              <w:proofErr w:type="spellEnd"/>
                              <w:r w:rsidRPr="007669C0">
                                <w:rPr>
                                  <w:rFonts w:ascii="Verdana" w:eastAsia="Times New Roman" w:hAnsi="Verdana" w:cs="Times New Roman"/>
                                  <w:color w:val="666666"/>
                                  <w:sz w:val="18"/>
                                  <w:szCs w:val="18"/>
                                  <w:lang w:eastAsia="es-ES"/>
                                </w:rPr>
                                <w:t>, ha sido avalada por la Comisión Europea como parte del grupo de Alianzas pioneras en la Iniciativa Universitaria Europea. </w:t>
                              </w:r>
                              <w:hyperlink r:id="rId13" w:tgtFrame="_blank" w:history="1">
                                <w:r w:rsidRPr="007669C0">
                                  <w:rPr>
                                    <w:rFonts w:ascii="Verdana" w:eastAsia="Times New Roman" w:hAnsi="Verdana" w:cs="Times New Roman"/>
                                    <w:color w:val="656565"/>
                                    <w:sz w:val="18"/>
                                    <w:szCs w:val="18"/>
                                    <w:u w:val="single"/>
                                    <w:lang w:eastAsia="es-ES"/>
                                  </w:rPr>
                                  <w:t>Seguir leyendo...</w:t>
                                </w:r>
                              </w:hyperlink>
                            </w:p>
                            <w:p w:rsidR="007669C0" w:rsidRPr="007669C0" w:rsidRDefault="007669C0" w:rsidP="007669C0">
                              <w:pPr>
                                <w:spacing w:after="0" w:line="300" w:lineRule="auto"/>
                                <w:jc w:val="both"/>
                                <w:rPr>
                                  <w:rFonts w:ascii="Trebuchet MS" w:eastAsia="Times New Roman" w:hAnsi="Trebuchet MS" w:cs="Times New Roman"/>
                                  <w:color w:val="666666"/>
                                  <w:sz w:val="17"/>
                                  <w:szCs w:val="17"/>
                                  <w:lang w:eastAsia="es-ES"/>
                                </w:rPr>
                              </w:pPr>
                              <w:r w:rsidRPr="007669C0">
                                <w:rPr>
                                  <w:rFonts w:ascii="Trebuchet MS" w:eastAsia="Times New Roman" w:hAnsi="Trebuchet MS" w:cs="Times New Roman"/>
                                  <w:color w:val="666666"/>
                                  <w:sz w:val="17"/>
                                  <w:szCs w:val="17"/>
                                  <w:lang w:eastAsia="es-ES"/>
                                </w:rPr>
                                <w:pict>
                                  <v:rect id="_x0000_i1026" style="width:0;height:1.5pt" o:hralign="center" o:hrstd="t" o:hr="t" fillcolor="#a0a0a0" stroked="f"/>
                                </w:pict>
                              </w:r>
                            </w:p>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14" w:tgtFrame="_blank" w:history="1">
                                <w:r w:rsidRPr="007669C0">
                                  <w:rPr>
                                    <w:rFonts w:ascii="Helvetica" w:eastAsia="Times New Roman" w:hAnsi="Helvetica" w:cs="Helvetica"/>
                                    <w:color w:val="656565"/>
                                    <w:sz w:val="30"/>
                                    <w:szCs w:val="30"/>
                                    <w:u w:val="single"/>
                                    <w:lang w:eastAsia="es-ES"/>
                                  </w:rPr>
                                  <w:t xml:space="preserve">El recurso lingüístico </w:t>
                                </w:r>
                                <w:proofErr w:type="spellStart"/>
                                <w:r w:rsidRPr="007669C0">
                                  <w:rPr>
                                    <w:rFonts w:ascii="Helvetica" w:eastAsia="Times New Roman" w:hAnsi="Helvetica" w:cs="Helvetica"/>
                                    <w:color w:val="656565"/>
                                    <w:sz w:val="30"/>
                                    <w:szCs w:val="30"/>
                                    <w:u w:val="single"/>
                                    <w:lang w:eastAsia="es-ES"/>
                                  </w:rPr>
                                  <w:t>UGRTerm</w:t>
                                </w:r>
                                <w:proofErr w:type="spellEnd"/>
                                <w:r w:rsidRPr="007669C0">
                                  <w:rPr>
                                    <w:rFonts w:ascii="Helvetica" w:eastAsia="Times New Roman" w:hAnsi="Helvetica" w:cs="Helvetica"/>
                                    <w:color w:val="656565"/>
                                    <w:sz w:val="30"/>
                                    <w:szCs w:val="30"/>
                                    <w:u w:val="single"/>
                                    <w:lang w:eastAsia="es-ES"/>
                                  </w:rPr>
                                  <w:t xml:space="preserve"> cuenta ya con 40.000 términos en inglés y español</w:t>
                                </w:r>
                              </w:hyperlink>
                              <w:hyperlink r:id="rId15" w:tgtFrame="_blank" w:history="1">
                                <w:r w:rsidRPr="007669C0">
                                  <w:rPr>
                                    <w:rFonts w:ascii="Helvetica" w:eastAsia="Times New Roman" w:hAnsi="Helvetica" w:cs="Helvetica"/>
                                    <w:color w:val="656565"/>
                                    <w:sz w:val="30"/>
                                    <w:szCs w:val="30"/>
                                    <w:u w:val="single"/>
                                    <w:lang w:eastAsia="es-ES"/>
                                  </w:rPr>
                                  <w:t>.</w:t>
                                </w:r>
                              </w:hyperlink>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proofErr w:type="spellStart"/>
                              <w:r w:rsidRPr="007669C0">
                                <w:rPr>
                                  <w:rFonts w:ascii="Verdana" w:eastAsia="Times New Roman" w:hAnsi="Verdana" w:cs="Times New Roman"/>
                                  <w:b/>
                                  <w:bCs/>
                                  <w:color w:val="666666"/>
                                  <w:sz w:val="18"/>
                                  <w:szCs w:val="18"/>
                                  <w:lang w:eastAsia="es-ES"/>
                                </w:rPr>
                                <w:t>UGRTerm</w:t>
                              </w:r>
                              <w:proofErr w:type="spellEnd"/>
                              <w:r w:rsidRPr="007669C0">
                                <w:rPr>
                                  <w:rFonts w:ascii="Verdana" w:eastAsia="Times New Roman" w:hAnsi="Verdana" w:cs="Times New Roman"/>
                                  <w:color w:val="666666"/>
                                  <w:sz w:val="18"/>
                                  <w:szCs w:val="18"/>
                                  <w:lang w:eastAsia="es-ES"/>
                                </w:rPr>
                                <w:t xml:space="preserve">, el recurso bilingüe (español-inglés) que se presentó oficialmente en marzo de 2018, contiene la terminología oficial de la </w:t>
                              </w:r>
                              <w:hyperlink r:id="rId16" w:history="1">
                                <w:r w:rsidRPr="007669C0">
                                  <w:rPr>
                                    <w:rFonts w:ascii="Verdana" w:eastAsia="Times New Roman" w:hAnsi="Verdana" w:cs="Times New Roman"/>
                                    <w:color w:val="656565"/>
                                    <w:sz w:val="18"/>
                                    <w:szCs w:val="18"/>
                                    <w:u w:val="single"/>
                                    <w:lang w:eastAsia="es-ES"/>
                                  </w:rPr>
                                  <w:t>UGR</w:t>
                                </w:r>
                              </w:hyperlink>
                              <w:r w:rsidRPr="007669C0">
                                <w:rPr>
                                  <w:rFonts w:ascii="Verdana" w:eastAsia="Times New Roman" w:hAnsi="Verdana" w:cs="Times New Roman"/>
                                  <w:color w:val="666666"/>
                                  <w:sz w:val="18"/>
                                  <w:szCs w:val="18"/>
                                  <w:lang w:eastAsia="es-ES"/>
                                </w:rPr>
                                <w:t xml:space="preserve"> y un elevado número de términos y expresiones relacionados con la investigación y la educación superior. Además, contiene denominaciones de ámbitos transversales como las ciencias sociales y humanas; el derecho, la economía y la estadística; la información, la comunicación y los actos públicos; las infraestructuras públicas; la política, el gobierno y la gestión. </w:t>
                              </w:r>
                            </w:p>
                            <w:p w:rsidR="007669C0" w:rsidRPr="007669C0" w:rsidRDefault="007669C0" w:rsidP="007669C0">
                              <w:pPr>
                                <w:spacing w:after="0" w:line="300" w:lineRule="auto"/>
                                <w:jc w:val="both"/>
                                <w:rPr>
                                  <w:rFonts w:ascii="Trebuchet MS" w:eastAsia="Times New Roman" w:hAnsi="Trebuchet MS" w:cs="Times New Roman"/>
                                  <w:color w:val="666666"/>
                                  <w:sz w:val="17"/>
                                  <w:szCs w:val="17"/>
                                  <w:lang w:eastAsia="es-ES"/>
                                </w:rPr>
                              </w:pPr>
                              <w:r w:rsidRPr="007669C0">
                                <w:rPr>
                                  <w:rFonts w:ascii="Trebuchet MS" w:eastAsia="Times New Roman" w:hAnsi="Trebuchet MS" w:cs="Times New Roman"/>
                                  <w:color w:val="666666"/>
                                  <w:sz w:val="17"/>
                                  <w:szCs w:val="17"/>
                                  <w:lang w:eastAsia="es-ES"/>
                                </w:rPr>
                                <w:lastRenderedPageBreak/>
                                <w:pict>
                                  <v:rect id="_x0000_i1027" style="width:0;height:1.5pt" o:hralign="center" o:hrstd="t" o:hr="t" fillcolor="#a0a0a0" stroked="f"/>
                                </w:pict>
                              </w:r>
                            </w:p>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17" w:tgtFrame="_blank" w:history="1">
                                <w:r w:rsidRPr="007669C0">
                                  <w:rPr>
                                    <w:rFonts w:ascii="Helvetica" w:eastAsia="Times New Roman" w:hAnsi="Helvetica" w:cs="Helvetica"/>
                                    <w:color w:val="656565"/>
                                    <w:sz w:val="30"/>
                                    <w:szCs w:val="30"/>
                                    <w:u w:val="single"/>
                                    <w:lang w:eastAsia="es-ES"/>
                                  </w:rPr>
                                  <w:t>Resolución: Premio a la excelencia en la movilidad internacional de estudiantes. Convocatoria 2019.</w:t>
                                </w:r>
                              </w:hyperlink>
                            </w:p>
                            <w:p w:rsidR="007669C0" w:rsidRPr="007669C0" w:rsidRDefault="007669C0" w:rsidP="007669C0">
                              <w:pPr>
                                <w:spacing w:after="0" w:line="300" w:lineRule="auto"/>
                                <w:jc w:val="both"/>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 xml:space="preserve">De conformidad con lo estipulado en la Convocatoria de Premio a la excelencia en la Internacionalización de Estudiantes, Programa 5 del Plan Propio de Internacionalización 2019, publicada el 26 de febrero de 2019, </w:t>
                              </w:r>
                              <w:r w:rsidRPr="007669C0">
                                <w:rPr>
                                  <w:rFonts w:ascii="Verdana" w:eastAsia="Times New Roman" w:hAnsi="Verdana" w:cs="Times New Roman"/>
                                  <w:b/>
                                  <w:bCs/>
                                  <w:color w:val="666666"/>
                                  <w:sz w:val="18"/>
                                  <w:szCs w:val="18"/>
                                  <w:lang w:eastAsia="es-ES"/>
                                </w:rPr>
                                <w:t xml:space="preserve">la Comisión de Relaciones Internacionales, reunida con fecha 10 de junio de 2019 y actuando en calidad de jurado, ha decidido OTORGAR los siguientes premios: </w:t>
                              </w:r>
                              <w:hyperlink r:id="rId18" w:tgtFrame="_blank" w:history="1">
                                <w:r w:rsidRPr="007669C0">
                                  <w:rPr>
                                    <w:rFonts w:ascii="Verdana" w:eastAsia="Times New Roman" w:hAnsi="Verdana" w:cs="Times New Roman"/>
                                    <w:color w:val="656565"/>
                                    <w:sz w:val="18"/>
                                    <w:szCs w:val="18"/>
                                    <w:u w:val="single"/>
                                    <w:lang w:eastAsia="es-ES"/>
                                  </w:rPr>
                                  <w:t>seguir leyendo...</w:t>
                                </w:r>
                              </w:hyperlink>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7A6090"/>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7A6090"/>
                              <w:tcMar>
                                <w:top w:w="270" w:type="dxa"/>
                                <w:left w:w="270" w:type="dxa"/>
                                <w:bottom w:w="270" w:type="dxa"/>
                                <w:right w:w="270" w:type="dxa"/>
                              </w:tcMar>
                              <w:hideMark/>
                            </w:tcPr>
                            <w:p w:rsidR="007669C0" w:rsidRPr="007669C0" w:rsidRDefault="007669C0" w:rsidP="007669C0">
                              <w:pPr>
                                <w:spacing w:after="0" w:line="270" w:lineRule="exact"/>
                                <w:rPr>
                                  <w:rFonts w:ascii="Arial" w:eastAsia="Times New Roman" w:hAnsi="Arial" w:cs="Arial"/>
                                  <w:b/>
                                  <w:bCs/>
                                  <w:color w:val="FFFFFF"/>
                                  <w:sz w:val="18"/>
                                  <w:szCs w:val="18"/>
                                  <w:lang w:eastAsia="es-ES"/>
                                </w:rPr>
                              </w:pPr>
                              <w:r w:rsidRPr="007669C0">
                                <w:rPr>
                                  <w:rFonts w:ascii="Arial" w:eastAsia="Times New Roman" w:hAnsi="Arial" w:cs="Arial"/>
                                  <w:b/>
                                  <w:bCs/>
                                  <w:color w:val="FFFFFF"/>
                                  <w:sz w:val="21"/>
                                  <w:szCs w:val="21"/>
                                  <w:lang w:eastAsia="es-ES"/>
                                </w:rPr>
                                <w:t>CONVOCATORIAS</w:t>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EEEEEE"/>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EEEEEE"/>
                              <w:tcMar>
                                <w:top w:w="270" w:type="dxa"/>
                                <w:left w:w="270" w:type="dxa"/>
                                <w:bottom w:w="270" w:type="dxa"/>
                                <w:right w:w="270" w:type="dxa"/>
                              </w:tcMar>
                              <w:hideMark/>
                            </w:tcPr>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19" w:tgtFrame="_blank" w:history="1">
                                <w:r w:rsidRPr="007669C0">
                                  <w:rPr>
                                    <w:rFonts w:ascii="Verdana" w:eastAsia="Times New Roman" w:hAnsi="Verdana" w:cs="Helvetica"/>
                                    <w:b/>
                                    <w:bCs/>
                                    <w:noProof/>
                                    <w:color w:val="202020"/>
                                    <w:sz w:val="18"/>
                                    <w:szCs w:val="18"/>
                                    <w:lang w:eastAsia="es-ES"/>
                                  </w:rPr>
                                  <w:drawing>
                                    <wp:anchor distT="0" distB="0" distL="0" distR="0" simplePos="0" relativeHeight="251660288" behindDoc="0" locked="0" layoutInCell="1" allowOverlap="0" wp14:anchorId="66FFCC8A" wp14:editId="7E56AC10">
                                      <wp:simplePos x="0" y="0"/>
                                      <wp:positionH relativeFrom="column">
                                        <wp:align>left</wp:align>
                                      </wp:positionH>
                                      <wp:positionV relativeFrom="line">
                                        <wp:posOffset>0</wp:posOffset>
                                      </wp:positionV>
                                      <wp:extent cx="1143000" cy="857250"/>
                                      <wp:effectExtent l="0" t="0" r="0" b="0"/>
                                      <wp:wrapSquare wrapText="bothSides"/>
                                      <wp:docPr id="3" name="Imagen 3" descr="https://gallery.mailchimp.com/e6e18105f0238ff9aed2e192c/images/b34d1dca-a575-465c-a828-fbcf2ff181ee.jpe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e6e18105f0238ff9aed2e192c/images/b34d1dca-a575-465c-a828-fbcf2ff181ee.jpe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20" w:tgtFrame="_blank" w:history="1">
                                <w:r w:rsidRPr="007669C0">
                                  <w:rPr>
                                    <w:rFonts w:ascii="Helvetica" w:eastAsia="Times New Roman" w:hAnsi="Helvetica" w:cs="Helvetica"/>
                                    <w:color w:val="656565"/>
                                    <w:sz w:val="30"/>
                                    <w:szCs w:val="30"/>
                                    <w:u w:val="single"/>
                                    <w:lang w:eastAsia="es-ES"/>
                                  </w:rPr>
                                  <w:t>CONVOCATORIA AYUDAS ADICIONALES PARA LA MOVILIDAD ERASMUS CON NECESIDADES ESPECIALES. Curso Académico 2019/2020</w:t>
                                </w:r>
                              </w:hyperlink>
                              <w:hyperlink r:id="rId21" w:tgtFrame="_blank" w:history="1">
                                <w:r w:rsidRPr="007669C0">
                                  <w:rPr>
                                    <w:rFonts w:ascii="Helvetica" w:eastAsia="Times New Roman" w:hAnsi="Helvetica" w:cs="Helvetica"/>
                                    <w:color w:val="656565"/>
                                    <w:sz w:val="30"/>
                                    <w:szCs w:val="30"/>
                                    <w:u w:val="single"/>
                                    <w:lang w:eastAsia="es-ES"/>
                                  </w:rPr>
                                  <w:t>.</w:t>
                                </w:r>
                              </w:hyperlink>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 xml:space="preserve">Anuncio de 17 de julio de 2019 del Vicerrectorado de Internacionalización de la </w:t>
                              </w:r>
                              <w:hyperlink r:id="rId22" w:history="1">
                                <w:r w:rsidRPr="007669C0">
                                  <w:rPr>
                                    <w:rFonts w:ascii="Verdana" w:eastAsia="Times New Roman" w:hAnsi="Verdana" w:cs="Times New Roman"/>
                                    <w:color w:val="656565"/>
                                    <w:sz w:val="18"/>
                                    <w:szCs w:val="18"/>
                                    <w:u w:val="single"/>
                                    <w:lang w:eastAsia="es-ES"/>
                                  </w:rPr>
                                  <w:t>Universidad de Granada</w:t>
                                </w:r>
                              </w:hyperlink>
                              <w:r w:rsidRPr="007669C0">
                                <w:rPr>
                                  <w:rFonts w:ascii="Verdana" w:eastAsia="Times New Roman" w:hAnsi="Verdana" w:cs="Times New Roman"/>
                                  <w:color w:val="666666"/>
                                  <w:sz w:val="18"/>
                                  <w:szCs w:val="18"/>
                                  <w:lang w:eastAsia="es-ES"/>
                                </w:rPr>
                                <w:t xml:space="preserve">, por el que se comunica la apertura del plazo de solicitud de ayudas adicionales para la movilidad Erasmus+ para personas con necesidades especiales para el curso académico 2019/2020. </w:t>
                              </w:r>
                              <w:hyperlink r:id="rId23" w:tgtFrame="_blank" w:history="1">
                                <w:r w:rsidRPr="007669C0">
                                  <w:rPr>
                                    <w:rFonts w:ascii="Verdana" w:eastAsia="Times New Roman" w:hAnsi="Verdana" w:cs="Times New Roman"/>
                                    <w:color w:val="656565"/>
                                    <w:sz w:val="18"/>
                                    <w:szCs w:val="18"/>
                                    <w:u w:val="single"/>
                                    <w:lang w:eastAsia="es-ES"/>
                                  </w:rPr>
                                  <w:t>Seguir leyendo...</w:t>
                                </w:r>
                              </w:hyperlink>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EEEEEE"/>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EEEEEE"/>
                              <w:tcMar>
                                <w:top w:w="270" w:type="dxa"/>
                                <w:left w:w="270" w:type="dxa"/>
                                <w:bottom w:w="270" w:type="dxa"/>
                                <w:right w:w="270" w:type="dxa"/>
                              </w:tcMar>
                              <w:hideMark/>
                            </w:tcPr>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r w:rsidRPr="007669C0">
                                <w:rPr>
                                  <w:rFonts w:ascii="Trebuchet MS" w:eastAsia="Times New Roman" w:hAnsi="Trebuchet MS" w:cs="Times New Roman"/>
                                  <w:b/>
                                  <w:bCs/>
                                  <w:noProof/>
                                  <w:color w:val="666666"/>
                                  <w:sz w:val="17"/>
                                  <w:szCs w:val="17"/>
                                  <w:lang w:eastAsia="es-ES"/>
                                </w:rPr>
                                <w:drawing>
                                  <wp:anchor distT="0" distB="0" distL="0" distR="0" simplePos="0" relativeHeight="251661312" behindDoc="0" locked="0" layoutInCell="1" allowOverlap="0" wp14:anchorId="7E1A9A30" wp14:editId="5D9A1301">
                                    <wp:simplePos x="0" y="0"/>
                                    <wp:positionH relativeFrom="column">
                                      <wp:align>left</wp:align>
                                    </wp:positionH>
                                    <wp:positionV relativeFrom="line">
                                      <wp:posOffset>0</wp:posOffset>
                                    </wp:positionV>
                                    <wp:extent cx="1143000" cy="857250"/>
                                    <wp:effectExtent l="0" t="0" r="0" b="0"/>
                                    <wp:wrapSquare wrapText="bothSides"/>
                                    <wp:docPr id="4" name="Imagen 4" descr="https://gallery.mailchimp.com/e6e18105f0238ff9aed2e192c/images/f5139cbe-2cff-43ac-a985-07bda0008b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e6e18105f0238ff9aed2e192c/images/f5139cbe-2cff-43ac-a985-07bda0008bd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5" w:tgtFrame="_blank" w:history="1">
                                <w:r w:rsidRPr="007669C0">
                                  <w:rPr>
                                    <w:rFonts w:ascii="Helvetica" w:eastAsia="Times New Roman" w:hAnsi="Helvetica" w:cs="Helvetica"/>
                                    <w:color w:val="656565"/>
                                    <w:sz w:val="30"/>
                                    <w:szCs w:val="30"/>
                                    <w:u w:val="single"/>
                                    <w:lang w:eastAsia="es-ES"/>
                                  </w:rPr>
                                  <w:t>Solicitud de gratuidad para los exámenes de acreditación de competencia lingüística.</w:t>
                                </w:r>
                              </w:hyperlink>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 xml:space="preserve">La </w:t>
                              </w:r>
                              <w:hyperlink r:id="rId26" w:history="1">
                                <w:r w:rsidRPr="007669C0">
                                  <w:rPr>
                                    <w:rFonts w:ascii="Verdana" w:eastAsia="Times New Roman" w:hAnsi="Verdana" w:cs="Times New Roman"/>
                                    <w:color w:val="656565"/>
                                    <w:sz w:val="18"/>
                                    <w:szCs w:val="18"/>
                                    <w:u w:val="single"/>
                                    <w:lang w:eastAsia="es-ES"/>
                                  </w:rPr>
                                  <w:t>Universidad de Granada</w:t>
                                </w:r>
                              </w:hyperlink>
                              <w:r w:rsidRPr="007669C0">
                                <w:rPr>
                                  <w:rFonts w:ascii="Verdana" w:eastAsia="Times New Roman" w:hAnsi="Verdana" w:cs="Times New Roman"/>
                                  <w:color w:val="666666"/>
                                  <w:sz w:val="18"/>
                                  <w:szCs w:val="18"/>
                                  <w:lang w:eastAsia="es-ES"/>
                                </w:rPr>
                                <w:t xml:space="preserve"> ofrece de forma gratuita a sus estudiantes el examen para que puedan optar a acreditar al menos el nivel B1 en una lengua extranjera que se les exige para completar su titulación de Grado.</w:t>
                              </w:r>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r w:rsidRPr="007669C0">
                                <w:rPr>
                                  <w:rFonts w:ascii="Verdana" w:eastAsia="Times New Roman" w:hAnsi="Verdana" w:cs="Times New Roman"/>
                                  <w:b/>
                                  <w:bCs/>
                                  <w:color w:val="666666"/>
                                  <w:sz w:val="18"/>
                                  <w:szCs w:val="18"/>
                                  <w:lang w:eastAsia="es-ES"/>
                                </w:rPr>
                                <w:t>Tendrán derecho a la</w:t>
                              </w:r>
                              <w:r w:rsidRPr="007669C0">
                                <w:rPr>
                                  <w:rFonts w:ascii="Verdana" w:eastAsia="Times New Roman" w:hAnsi="Verdana" w:cs="Times New Roman"/>
                                  <w:color w:val="666666"/>
                                  <w:sz w:val="18"/>
                                  <w:szCs w:val="18"/>
                                  <w:lang w:eastAsia="es-ES"/>
                                </w:rPr>
                                <w:t xml:space="preserve"> </w:t>
                              </w:r>
                              <w:r w:rsidRPr="007669C0">
                                <w:rPr>
                                  <w:rFonts w:ascii="Verdana" w:eastAsia="Times New Roman" w:hAnsi="Verdana" w:cs="Times New Roman"/>
                                  <w:b/>
                                  <w:bCs/>
                                  <w:color w:val="666666"/>
                                  <w:sz w:val="18"/>
                                  <w:szCs w:val="18"/>
                                  <w:lang w:eastAsia="es-ES"/>
                                </w:rPr>
                                <w:t xml:space="preserve">exención del precio del examen de acreditación lingüística el estudiantado de la </w:t>
                              </w:r>
                              <w:hyperlink r:id="rId27" w:history="1">
                                <w:r w:rsidRPr="007669C0">
                                  <w:rPr>
                                    <w:rFonts w:ascii="Verdana" w:eastAsia="Times New Roman" w:hAnsi="Verdana" w:cs="Times New Roman"/>
                                    <w:color w:val="656565"/>
                                    <w:sz w:val="18"/>
                                    <w:szCs w:val="18"/>
                                    <w:u w:val="single"/>
                                    <w:lang w:eastAsia="es-ES"/>
                                  </w:rPr>
                                  <w:t>UGR</w:t>
                                </w:r>
                              </w:hyperlink>
                              <w:r w:rsidRPr="007669C0">
                                <w:rPr>
                                  <w:rFonts w:ascii="Verdana" w:eastAsia="Times New Roman" w:hAnsi="Verdana" w:cs="Times New Roman"/>
                                  <w:b/>
                                  <w:bCs/>
                                  <w:color w:val="666666"/>
                                  <w:sz w:val="18"/>
                                  <w:szCs w:val="18"/>
                                  <w:lang w:eastAsia="es-ES"/>
                                </w:rPr>
                                <w:t xml:space="preserve"> matriculado en una titulación de Grado, o que ya cumplan todos los requisitos académicos para obtención del Grado, que aún no tengan acreditado el nivel B1 mínimo que se exige para la obtención del título.</w:t>
                              </w:r>
                              <w:hyperlink r:id="rId28" w:tgtFrame="_blank" w:history="1">
                                <w:r w:rsidRPr="007669C0">
                                  <w:rPr>
                                    <w:rFonts w:ascii="Verdana" w:eastAsia="Times New Roman" w:hAnsi="Verdana" w:cs="Times New Roman"/>
                                    <w:b/>
                                    <w:bCs/>
                                    <w:color w:val="656565"/>
                                    <w:sz w:val="18"/>
                                    <w:szCs w:val="18"/>
                                    <w:lang w:eastAsia="es-ES"/>
                                  </w:rPr>
                                  <w:t xml:space="preserve"> </w:t>
                                </w:r>
                                <w:r w:rsidRPr="007669C0">
                                  <w:rPr>
                                    <w:rFonts w:ascii="Verdana" w:eastAsia="Times New Roman" w:hAnsi="Verdana" w:cs="Times New Roman"/>
                                    <w:color w:val="656565"/>
                                    <w:sz w:val="18"/>
                                    <w:szCs w:val="18"/>
                                    <w:u w:val="single"/>
                                    <w:lang w:eastAsia="es-ES"/>
                                  </w:rPr>
                                  <w:t>Seguir leyendo...</w:t>
                                </w:r>
                              </w:hyperlink>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lastRenderedPageBreak/>
                                <w:t>Los plazos para solicitar la inscripción gratuita en alguno de los exámenes de acreditación lingüística son los siguientes:</w:t>
                              </w:r>
                            </w:p>
                            <w:p w:rsidR="007669C0" w:rsidRPr="007669C0" w:rsidRDefault="007669C0" w:rsidP="007669C0">
                              <w:pPr>
                                <w:numPr>
                                  <w:ilvl w:val="0"/>
                                  <w:numId w:val="1"/>
                                </w:numPr>
                                <w:spacing w:before="100" w:beforeAutospacing="1" w:after="100" w:afterAutospacing="1" w:line="300" w:lineRule="auto"/>
                                <w:jc w:val="both"/>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Primer plazo: del 27 de junio al 9 de septiembre 2019.</w:t>
                              </w:r>
                            </w:p>
                            <w:p w:rsidR="007669C0" w:rsidRPr="007669C0" w:rsidRDefault="007669C0" w:rsidP="007669C0">
                              <w:pPr>
                                <w:numPr>
                                  <w:ilvl w:val="0"/>
                                  <w:numId w:val="1"/>
                                </w:numPr>
                                <w:spacing w:before="100" w:beforeAutospacing="1" w:after="100" w:afterAutospacing="1" w:line="300" w:lineRule="auto"/>
                                <w:jc w:val="both"/>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Segundo plazo: del 5 al 28 de noviembre 2019.</w:t>
                              </w:r>
                            </w:p>
                            <w:p w:rsidR="007669C0" w:rsidRPr="007669C0" w:rsidRDefault="007669C0" w:rsidP="007669C0">
                              <w:pPr>
                                <w:numPr>
                                  <w:ilvl w:val="0"/>
                                  <w:numId w:val="1"/>
                                </w:numPr>
                                <w:spacing w:before="100" w:beforeAutospacing="1" w:after="100" w:afterAutospacing="1" w:line="300" w:lineRule="auto"/>
                                <w:jc w:val="both"/>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Tercer plazo: del 21 de enero al 17 de febrero 2020.</w:t>
                              </w:r>
                              <w:r w:rsidRPr="007669C0">
                                <w:rPr>
                                  <w:rFonts w:ascii="Trebuchet MS" w:eastAsia="Times New Roman" w:hAnsi="Trebuchet MS" w:cs="Times New Roman"/>
                                  <w:color w:val="666666"/>
                                  <w:sz w:val="17"/>
                                  <w:szCs w:val="17"/>
                                  <w:lang w:eastAsia="es-ES"/>
                                </w:rPr>
                                <w:t> </w:t>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7A6090"/>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7A6090"/>
                              <w:tcMar>
                                <w:top w:w="270" w:type="dxa"/>
                                <w:left w:w="270" w:type="dxa"/>
                                <w:bottom w:w="270" w:type="dxa"/>
                                <w:right w:w="270" w:type="dxa"/>
                              </w:tcMar>
                              <w:hideMark/>
                            </w:tcPr>
                            <w:p w:rsidR="007669C0" w:rsidRPr="007669C0" w:rsidRDefault="007669C0" w:rsidP="007669C0">
                              <w:pPr>
                                <w:spacing w:after="0" w:line="270" w:lineRule="exact"/>
                                <w:rPr>
                                  <w:rFonts w:ascii="Arial" w:eastAsia="Times New Roman" w:hAnsi="Arial" w:cs="Arial"/>
                                  <w:b/>
                                  <w:bCs/>
                                  <w:color w:val="FFFFFF"/>
                                  <w:sz w:val="18"/>
                                  <w:szCs w:val="18"/>
                                  <w:lang w:eastAsia="es-ES"/>
                                </w:rPr>
                              </w:pPr>
                              <w:r w:rsidRPr="007669C0">
                                <w:rPr>
                                  <w:rFonts w:ascii="Arial" w:eastAsia="Times New Roman" w:hAnsi="Arial" w:cs="Arial"/>
                                  <w:b/>
                                  <w:bCs/>
                                  <w:color w:val="FFFFFF"/>
                                  <w:sz w:val="21"/>
                                  <w:szCs w:val="21"/>
                                  <w:lang w:eastAsia="es-ES"/>
                                </w:rPr>
                                <w:t>CONVOCATORIAS EXTERNAS</w:t>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EEEEEE"/>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EEEEEE"/>
                              <w:tcMar>
                                <w:top w:w="270" w:type="dxa"/>
                                <w:left w:w="270" w:type="dxa"/>
                                <w:bottom w:w="270" w:type="dxa"/>
                                <w:right w:w="270" w:type="dxa"/>
                              </w:tcMar>
                              <w:hideMark/>
                            </w:tcPr>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29" w:tgtFrame="_blank" w:history="1">
                                <w:r w:rsidRPr="007669C0">
                                  <w:rPr>
                                    <w:rFonts w:ascii="Verdana" w:eastAsia="Times New Roman" w:hAnsi="Verdana" w:cs="Helvetica"/>
                                    <w:b/>
                                    <w:bCs/>
                                    <w:noProof/>
                                    <w:color w:val="202020"/>
                                    <w:sz w:val="18"/>
                                    <w:szCs w:val="18"/>
                                    <w:lang w:eastAsia="es-ES"/>
                                  </w:rPr>
                                  <w:drawing>
                                    <wp:anchor distT="0" distB="0" distL="0" distR="0" simplePos="0" relativeHeight="251662336" behindDoc="0" locked="0" layoutInCell="1" allowOverlap="0" wp14:anchorId="3F1826B4" wp14:editId="1C919F36">
                                      <wp:simplePos x="0" y="0"/>
                                      <wp:positionH relativeFrom="column">
                                        <wp:align>left</wp:align>
                                      </wp:positionH>
                                      <wp:positionV relativeFrom="line">
                                        <wp:posOffset>0</wp:posOffset>
                                      </wp:positionV>
                                      <wp:extent cx="1143000" cy="857250"/>
                                      <wp:effectExtent l="0" t="0" r="0" b="0"/>
                                      <wp:wrapSquare wrapText="bothSides"/>
                                      <wp:docPr id="5" name="Imagen 5" descr="https://gallery.mailchimp.com/e6e18105f0238ff9aed2e192c/images/b34d1dca-a575-465c-a828-fbcf2ff181ee.jpe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e6e18105f0238ff9aed2e192c/images/b34d1dca-a575-465c-a828-fbcf2ff181ee.jpe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30" w:tgtFrame="_blank" w:history="1">
                                <w:r w:rsidRPr="007669C0">
                                  <w:rPr>
                                    <w:rFonts w:ascii="Helvetica" w:eastAsia="Times New Roman" w:hAnsi="Helvetica" w:cs="Helvetica"/>
                                    <w:color w:val="656565"/>
                                    <w:sz w:val="30"/>
                                    <w:szCs w:val="30"/>
                                    <w:u w:val="single"/>
                                    <w:lang w:eastAsia="es-ES"/>
                                  </w:rPr>
                                  <w:t>Convocatoria de becas para el fomento de la adquisición y acreditación de la competencia lingüística de la Junta de Andalucía.</w:t>
                                </w:r>
                              </w:hyperlink>
                            </w:p>
                            <w:p w:rsidR="007669C0" w:rsidRPr="007669C0" w:rsidRDefault="007669C0" w:rsidP="007669C0">
                              <w:pPr>
                                <w:spacing w:after="0" w:line="300" w:lineRule="auto"/>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 xml:space="preserve">- Plazo de presentación de solicitudes: hasta el </w:t>
                              </w:r>
                              <w:r w:rsidRPr="007669C0">
                                <w:rPr>
                                  <w:rFonts w:ascii="Verdana" w:eastAsia="Times New Roman" w:hAnsi="Verdana" w:cs="Times New Roman"/>
                                  <w:b/>
                                  <w:bCs/>
                                  <w:color w:val="666666"/>
                                  <w:sz w:val="18"/>
                                  <w:szCs w:val="18"/>
                                  <w:lang w:eastAsia="es-ES"/>
                                </w:rPr>
                                <w:t>8 de octubre de 2019 a las 14 horas.</w:t>
                              </w:r>
                            </w:p>
                            <w:p w:rsidR="007669C0" w:rsidRPr="007669C0" w:rsidRDefault="007669C0" w:rsidP="007669C0">
                              <w:pPr>
                                <w:spacing w:after="0" w:line="300" w:lineRule="auto"/>
                                <w:rPr>
                                  <w:rFonts w:ascii="Trebuchet MS" w:eastAsia="Times New Roman" w:hAnsi="Trebuchet MS" w:cs="Times New Roman"/>
                                  <w:color w:val="666666"/>
                                  <w:sz w:val="17"/>
                                  <w:szCs w:val="17"/>
                                  <w:lang w:eastAsia="es-ES"/>
                                </w:rPr>
                              </w:pPr>
                              <w:r w:rsidRPr="007669C0">
                                <w:rPr>
                                  <w:rFonts w:ascii="Trebuchet MS" w:eastAsia="Times New Roman" w:hAnsi="Trebuchet MS" w:cs="Times New Roman"/>
                                  <w:color w:val="666666"/>
                                  <w:sz w:val="17"/>
                                  <w:szCs w:val="17"/>
                                  <w:lang w:eastAsia="es-ES"/>
                                </w:rPr>
                                <w:pict>
                                  <v:rect id="_x0000_i1028" style="width:0;height:1.5pt" o:hralign="center" o:hrstd="t" o:hr="t" fillcolor="#a0a0a0" stroked="f"/>
                                </w:pict>
                              </w:r>
                            </w:p>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31" w:tgtFrame="_blank" w:history="1">
                                <w:r w:rsidRPr="007669C0">
                                  <w:rPr>
                                    <w:rFonts w:ascii="Helvetica" w:eastAsia="Times New Roman" w:hAnsi="Helvetica" w:cs="Helvetica"/>
                                    <w:color w:val="656565"/>
                                    <w:sz w:val="30"/>
                                    <w:szCs w:val="30"/>
                                    <w:u w:val="single"/>
                                    <w:lang w:eastAsia="es-ES"/>
                                  </w:rPr>
                                  <w:t>Convocatorias de becas y ayudas de cooperación académica universitaria entre la Universidad Internacional de Andalucía y el Grupo de Universidades Iberoamericanas la Rábida para el año 2019.</w:t>
                                </w:r>
                              </w:hyperlink>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 xml:space="preserve">Se informa a la comunidad universitaria que se encuentran abiertos los siguientes programas de ayudas del Grupo La Rábida, del cual forma parte la </w:t>
                              </w:r>
                              <w:hyperlink r:id="rId32" w:history="1">
                                <w:r w:rsidRPr="007669C0">
                                  <w:rPr>
                                    <w:rFonts w:ascii="Verdana" w:eastAsia="Times New Roman" w:hAnsi="Verdana" w:cs="Times New Roman"/>
                                    <w:color w:val="656565"/>
                                    <w:sz w:val="18"/>
                                    <w:szCs w:val="18"/>
                                    <w:u w:val="single"/>
                                    <w:lang w:eastAsia="es-ES"/>
                                  </w:rPr>
                                  <w:t>Universidad de Granada</w:t>
                                </w:r>
                              </w:hyperlink>
                              <w:r w:rsidRPr="007669C0">
                                <w:rPr>
                                  <w:rFonts w:ascii="Verdana" w:eastAsia="Times New Roman" w:hAnsi="Verdana" w:cs="Times New Roman"/>
                                  <w:color w:val="666666"/>
                                  <w:sz w:val="18"/>
                                  <w:szCs w:val="18"/>
                                  <w:lang w:eastAsia="es-ES"/>
                                </w:rPr>
                                <w:t>:</w:t>
                              </w:r>
                            </w:p>
                            <w:p w:rsidR="007669C0" w:rsidRPr="007669C0" w:rsidRDefault="007669C0" w:rsidP="007669C0">
                              <w:pPr>
                                <w:numPr>
                                  <w:ilvl w:val="0"/>
                                  <w:numId w:val="2"/>
                                </w:numPr>
                                <w:spacing w:before="100" w:beforeAutospacing="1" w:after="100" w:afterAutospacing="1" w:line="300" w:lineRule="auto"/>
                                <w:jc w:val="both"/>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PROGRAMA 1. CONVOCATORIA DE AYUDAS A LA MOVILIDAD DE ESTUDIANTES DE DOCTORADO. PLAN DE APOYO A LOS ESTUDIOS DE DOCTORADO EN UNIVERSIDADES VINCULADAS AL GRUPO DE UNIVERSIDADES IBEROAMERICANAS LA RÁBIDA PARA 2019.</w:t>
                              </w:r>
                            </w:p>
                            <w:p w:rsidR="007669C0" w:rsidRPr="007669C0" w:rsidRDefault="007669C0" w:rsidP="007669C0">
                              <w:pPr>
                                <w:numPr>
                                  <w:ilvl w:val="0"/>
                                  <w:numId w:val="2"/>
                                </w:numPr>
                                <w:spacing w:before="100" w:beforeAutospacing="1" w:after="100" w:afterAutospacing="1" w:line="300" w:lineRule="auto"/>
                                <w:jc w:val="both"/>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PROGRAMA 2. CONVOCATORIA DE AYUDAS A LA ESTANCIA DE ESTUDIANTES DE DOCTORADO EN CENTROS DE PRESTIGIO INTERNACIONAL. PLAN DE APOYO A LOS ESTUDIOS DE DOCTORADO EN UNIVERSIDADES VINCULADAS AL GRUPO DE UNIVERSIDADES IBEROAMERICANAS LA RÁBIDA PARA 2019.</w:t>
                              </w:r>
                            </w:p>
                            <w:p w:rsidR="007669C0" w:rsidRPr="007669C0" w:rsidRDefault="007669C0" w:rsidP="007669C0">
                              <w:pPr>
                                <w:numPr>
                                  <w:ilvl w:val="0"/>
                                  <w:numId w:val="2"/>
                                </w:numPr>
                                <w:spacing w:before="100" w:beforeAutospacing="1" w:after="100" w:afterAutospacing="1" w:line="300" w:lineRule="auto"/>
                                <w:jc w:val="both"/>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 xml:space="preserve">PROGRAMA 5. CONVOCATORIA DE AYUDAS PARA FINANCIAR GASTOS DE USO DE INSTALACIONES Y SERVICIOS NECESARIOS PARA LA </w:t>
                              </w:r>
                              <w:r w:rsidRPr="007669C0">
                                <w:rPr>
                                  <w:rFonts w:ascii="Verdana" w:eastAsia="Times New Roman" w:hAnsi="Verdana" w:cs="Times New Roman"/>
                                  <w:color w:val="666666"/>
                                  <w:sz w:val="18"/>
                                  <w:szCs w:val="18"/>
                                  <w:lang w:eastAsia="es-ES"/>
                                </w:rPr>
                                <w:lastRenderedPageBreak/>
                                <w:t>REALIZACIÓN DE TESIS DOCTORALES. PLAN DE APOYO A LOS ESTUDIOS DE DOCTORADO EN UNIVERSIDADES VINCULADAS AL GRUPO DE UNIVERSIDADES IBEROAMERICANAS LA RÁBIDA PARA 2019.</w:t>
                              </w:r>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 xml:space="preserve">El plazo de solicitud de las ayudas acaba el 26 de julio de 2019. Información detallada y solicitud en: </w:t>
                              </w:r>
                              <w:hyperlink r:id="rId33" w:tooltip="https://grupolarabida.org/becas-y-ayudas/" w:history="1">
                                <w:r w:rsidRPr="007669C0">
                                  <w:rPr>
                                    <w:rFonts w:ascii="Verdana" w:eastAsia="Times New Roman" w:hAnsi="Verdana" w:cs="Times New Roman"/>
                                    <w:color w:val="656565"/>
                                    <w:sz w:val="18"/>
                                    <w:szCs w:val="18"/>
                                    <w:u w:val="single"/>
                                    <w:lang w:eastAsia="es-ES"/>
                                  </w:rPr>
                                  <w:t>https://grupolarabida.org/becas-y-ayudas/</w:t>
                                </w:r>
                              </w:hyperlink>
                            </w:p>
                            <w:p w:rsidR="007669C0" w:rsidRPr="007669C0" w:rsidRDefault="007669C0" w:rsidP="007669C0">
                              <w:pPr>
                                <w:spacing w:after="0" w:line="300" w:lineRule="auto"/>
                                <w:jc w:val="both"/>
                                <w:rPr>
                                  <w:rFonts w:ascii="Trebuchet MS" w:eastAsia="Times New Roman" w:hAnsi="Trebuchet MS" w:cs="Times New Roman"/>
                                  <w:color w:val="666666"/>
                                  <w:sz w:val="17"/>
                                  <w:szCs w:val="17"/>
                                  <w:lang w:eastAsia="es-ES"/>
                                </w:rPr>
                              </w:pPr>
                              <w:r w:rsidRPr="007669C0">
                                <w:rPr>
                                  <w:rFonts w:ascii="Verdana" w:eastAsia="Times New Roman" w:hAnsi="Verdana" w:cs="Times New Roman"/>
                                  <w:b/>
                                  <w:bCs/>
                                  <w:color w:val="666666"/>
                                  <w:sz w:val="18"/>
                                  <w:szCs w:val="18"/>
                                  <w:lang w:eastAsia="es-ES"/>
                                </w:rPr>
                                <w:t>Dado que en todos los casos es necesaria una carta aval firmada por la Vicerrectora de Internacionalización, se establece un plazo interno de solicitud de la carta aval hasta el viernes 19 de julio de 2019.</w:t>
                              </w:r>
                            </w:p>
                            <w:p w:rsidR="007669C0" w:rsidRPr="007669C0" w:rsidRDefault="007669C0" w:rsidP="007669C0">
                              <w:pPr>
                                <w:spacing w:after="0" w:line="300" w:lineRule="auto"/>
                                <w:rPr>
                                  <w:rFonts w:ascii="Trebuchet MS" w:eastAsia="Times New Roman" w:hAnsi="Trebuchet MS" w:cs="Times New Roman"/>
                                  <w:color w:val="666666"/>
                                  <w:sz w:val="17"/>
                                  <w:szCs w:val="17"/>
                                  <w:lang w:eastAsia="es-ES"/>
                                </w:rPr>
                              </w:pPr>
                              <w:r w:rsidRPr="007669C0">
                                <w:rPr>
                                  <w:rFonts w:ascii="Trebuchet MS" w:eastAsia="Times New Roman" w:hAnsi="Trebuchet MS" w:cs="Times New Roman"/>
                                  <w:color w:val="666666"/>
                                  <w:sz w:val="17"/>
                                  <w:szCs w:val="17"/>
                                  <w:lang w:eastAsia="es-ES"/>
                                </w:rPr>
                                <w:pict>
                                  <v:rect id="_x0000_i1029" style="width:0;height:1.5pt" o:hralign="center" o:hrstd="t" o:hr="t" fillcolor="#a0a0a0" stroked="f"/>
                                </w:pict>
                              </w:r>
                            </w:p>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34" w:tgtFrame="_blank" w:history="1">
                                <w:r w:rsidRPr="007669C0">
                                  <w:rPr>
                                    <w:rFonts w:ascii="Helvetica" w:eastAsia="Times New Roman" w:hAnsi="Helvetica" w:cs="Helvetica"/>
                                    <w:color w:val="656565"/>
                                    <w:sz w:val="30"/>
                                    <w:szCs w:val="30"/>
                                    <w:u w:val="single"/>
                                    <w:lang w:eastAsia="es-ES"/>
                                  </w:rPr>
                                  <w:t>Corresponsal Erasmus en Flandes 2019/2020.</w:t>
                                </w:r>
                              </w:hyperlink>
                            </w:p>
                            <w:p w:rsidR="007669C0" w:rsidRPr="007669C0" w:rsidRDefault="007669C0" w:rsidP="007669C0">
                              <w:pPr>
                                <w:spacing w:after="0" w:line="300" w:lineRule="auto"/>
                                <w:jc w:val="both"/>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 xml:space="preserve">Para participar en la selección, los solicitantes deberán enviar a más tardar el día </w:t>
                              </w:r>
                              <w:r w:rsidRPr="007669C0">
                                <w:rPr>
                                  <w:rFonts w:ascii="Verdana" w:eastAsia="Times New Roman" w:hAnsi="Verdana" w:cs="Times New Roman"/>
                                  <w:b/>
                                  <w:bCs/>
                                  <w:color w:val="666666"/>
                                  <w:sz w:val="18"/>
                                  <w:szCs w:val="18"/>
                                  <w:lang w:eastAsia="es-ES"/>
                                </w:rPr>
                                <w:t xml:space="preserve">21 de julio de 2019 </w:t>
                              </w:r>
                              <w:r w:rsidRPr="007669C0">
                                <w:rPr>
                                  <w:rFonts w:ascii="Verdana" w:eastAsia="Times New Roman" w:hAnsi="Verdana" w:cs="Times New Roman"/>
                                  <w:color w:val="666666"/>
                                  <w:sz w:val="18"/>
                                  <w:szCs w:val="18"/>
                                  <w:lang w:eastAsia="es-ES"/>
                                </w:rPr>
                                <w:t xml:space="preserve">a las 23h su </w:t>
                              </w:r>
                              <w:proofErr w:type="spellStart"/>
                              <w:r w:rsidRPr="007669C0">
                                <w:rPr>
                                  <w:rFonts w:ascii="Verdana" w:eastAsia="Times New Roman" w:hAnsi="Verdana" w:cs="Times New Roman"/>
                                  <w:color w:val="666666"/>
                                  <w:sz w:val="18"/>
                                  <w:szCs w:val="18"/>
                                  <w:lang w:eastAsia="es-ES"/>
                                </w:rPr>
                                <w:t>Curriculum</w:t>
                              </w:r>
                              <w:proofErr w:type="spellEnd"/>
                              <w:r w:rsidRPr="007669C0">
                                <w:rPr>
                                  <w:rFonts w:ascii="Verdana" w:eastAsia="Times New Roman" w:hAnsi="Verdana" w:cs="Times New Roman"/>
                                  <w:color w:val="666666"/>
                                  <w:sz w:val="18"/>
                                  <w:szCs w:val="18"/>
                                  <w:lang w:eastAsia="es-ES"/>
                                </w:rPr>
                                <w:t xml:space="preserve"> Vitae y candidatura a </w:t>
                              </w:r>
                              <w:r w:rsidRPr="007669C0">
                                <w:rPr>
                                  <w:rFonts w:ascii="Verdana" w:eastAsia="Times New Roman" w:hAnsi="Verdana" w:cs="Times New Roman"/>
                                  <w:b/>
                                  <w:bCs/>
                                  <w:color w:val="666666"/>
                                  <w:sz w:val="18"/>
                                  <w:szCs w:val="18"/>
                                  <w:lang w:eastAsia="es-ES"/>
                                </w:rPr>
                                <w:t>practicas@flandes.net</w:t>
                              </w:r>
                              <w:r w:rsidRPr="007669C0">
                                <w:rPr>
                                  <w:rFonts w:ascii="Verdana" w:eastAsia="Times New Roman" w:hAnsi="Verdana" w:cs="Times New Roman"/>
                                  <w:color w:val="666666"/>
                                  <w:sz w:val="18"/>
                                  <w:szCs w:val="18"/>
                                  <w:lang w:eastAsia="es-ES"/>
                                </w:rPr>
                                <w:t>, adjuntando los documentos especificados en la convocatoria</w:t>
                              </w:r>
                              <w:r w:rsidRPr="007669C0">
                                <w:rPr>
                                  <w:rFonts w:ascii="Trebuchet MS" w:eastAsia="Times New Roman" w:hAnsi="Trebuchet MS" w:cs="Times New Roman"/>
                                  <w:color w:val="666666"/>
                                  <w:sz w:val="17"/>
                                  <w:szCs w:val="17"/>
                                  <w:lang w:eastAsia="es-ES"/>
                                </w:rPr>
                                <w:t>.</w:t>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7A6090"/>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7A6090"/>
                              <w:tcMar>
                                <w:top w:w="270" w:type="dxa"/>
                                <w:left w:w="270" w:type="dxa"/>
                                <w:bottom w:w="270" w:type="dxa"/>
                                <w:right w:w="270" w:type="dxa"/>
                              </w:tcMar>
                              <w:hideMark/>
                            </w:tcPr>
                            <w:p w:rsidR="007669C0" w:rsidRPr="007669C0" w:rsidRDefault="007669C0" w:rsidP="007669C0">
                              <w:pPr>
                                <w:spacing w:after="0" w:line="270" w:lineRule="exact"/>
                                <w:rPr>
                                  <w:rFonts w:ascii="Arial" w:eastAsia="Times New Roman" w:hAnsi="Arial" w:cs="Arial"/>
                                  <w:b/>
                                  <w:bCs/>
                                  <w:color w:val="FFFFFF"/>
                                  <w:sz w:val="18"/>
                                  <w:szCs w:val="18"/>
                                  <w:lang w:eastAsia="es-ES"/>
                                </w:rPr>
                              </w:pPr>
                              <w:r w:rsidRPr="007669C0">
                                <w:rPr>
                                  <w:rFonts w:ascii="Arial" w:eastAsia="Times New Roman" w:hAnsi="Arial" w:cs="Arial"/>
                                  <w:b/>
                                  <w:bCs/>
                                  <w:color w:val="FFFFFF"/>
                                  <w:sz w:val="21"/>
                                  <w:szCs w:val="21"/>
                                  <w:lang w:eastAsia="es-ES"/>
                                </w:rPr>
                                <w:t>VARIOS</w:t>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EEEEEE"/>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EEEEEE"/>
                              <w:tcMar>
                                <w:top w:w="270" w:type="dxa"/>
                                <w:left w:w="270" w:type="dxa"/>
                                <w:bottom w:w="270" w:type="dxa"/>
                                <w:right w:w="270" w:type="dxa"/>
                              </w:tcMar>
                              <w:hideMark/>
                            </w:tcPr>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35" w:tgtFrame="_blank" w:history="1">
                                <w:r w:rsidRPr="007669C0">
                                  <w:rPr>
                                    <w:rFonts w:ascii="Helvetica" w:eastAsia="Times New Roman" w:hAnsi="Helvetica" w:cs="Helvetica"/>
                                    <w:color w:val="656565"/>
                                    <w:sz w:val="30"/>
                                    <w:szCs w:val="30"/>
                                    <w:u w:val="single"/>
                                    <w:lang w:eastAsia="es-ES"/>
                                  </w:rPr>
                                  <w:t>Nuevas Bases de Datos sobre Becas y Ayudas Suscritas.</w:t>
                                </w:r>
                              </w:hyperlink>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 xml:space="preserve">El Vicerrectorado de Internacionalización de la </w:t>
                              </w:r>
                              <w:hyperlink r:id="rId36" w:history="1">
                                <w:r w:rsidRPr="007669C0">
                                  <w:rPr>
                                    <w:rFonts w:ascii="Verdana" w:eastAsia="Times New Roman" w:hAnsi="Verdana" w:cs="Times New Roman"/>
                                    <w:color w:val="656565"/>
                                    <w:sz w:val="18"/>
                                    <w:szCs w:val="18"/>
                                    <w:u w:val="single"/>
                                    <w:lang w:eastAsia="es-ES"/>
                                  </w:rPr>
                                  <w:t>UGR</w:t>
                                </w:r>
                              </w:hyperlink>
                              <w:r w:rsidRPr="007669C0">
                                <w:rPr>
                                  <w:rFonts w:ascii="Verdana" w:eastAsia="Times New Roman" w:hAnsi="Verdana" w:cs="Times New Roman"/>
                                  <w:color w:val="666666"/>
                                  <w:sz w:val="18"/>
                                  <w:szCs w:val="18"/>
                                  <w:lang w:eastAsia="es-ES"/>
                                </w:rPr>
                                <w:t xml:space="preserve"> ha suscrito las </w:t>
                              </w:r>
                              <w:proofErr w:type="spellStart"/>
                              <w:r w:rsidRPr="007669C0">
                                <w:rPr>
                                  <w:rFonts w:ascii="Verdana" w:eastAsia="Times New Roman" w:hAnsi="Verdana" w:cs="Times New Roman"/>
                                  <w:color w:val="666666"/>
                                  <w:sz w:val="18"/>
                                  <w:szCs w:val="18"/>
                                  <w:lang w:eastAsia="es-ES"/>
                                </w:rPr>
                                <w:t>iguiente</w:t>
                              </w:r>
                              <w:proofErr w:type="spellEnd"/>
                              <w:r w:rsidRPr="007669C0">
                                <w:rPr>
                                  <w:rFonts w:ascii="Verdana" w:eastAsia="Times New Roman" w:hAnsi="Verdana" w:cs="Times New Roman"/>
                                  <w:color w:val="666666"/>
                                  <w:sz w:val="18"/>
                                  <w:szCs w:val="18"/>
                                  <w:lang w:eastAsia="es-ES"/>
                                </w:rPr>
                                <w:t xml:space="preserve"> base de datos que se han incluido en la relación de bases de datos de la Biblioteca y que son de interés para estudiantes y PDI: -</w:t>
                              </w:r>
                              <w:proofErr w:type="spellStart"/>
                              <w:r w:rsidRPr="007669C0">
                                <w:rPr>
                                  <w:rFonts w:ascii="Verdana" w:eastAsia="Times New Roman" w:hAnsi="Verdana" w:cs="Times New Roman"/>
                                  <w:color w:val="666666"/>
                                  <w:sz w:val="18"/>
                                  <w:szCs w:val="18"/>
                                  <w:lang w:eastAsia="es-ES"/>
                                </w:rPr>
                                <w:t>EduDonor</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Index</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Worldwide</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Directory</w:t>
                              </w:r>
                              <w:proofErr w:type="spellEnd"/>
                              <w:r w:rsidRPr="007669C0">
                                <w:rPr>
                                  <w:rFonts w:ascii="Verdana" w:eastAsia="Times New Roman" w:hAnsi="Verdana" w:cs="Times New Roman"/>
                                  <w:color w:val="666666"/>
                                  <w:sz w:val="18"/>
                                  <w:szCs w:val="18"/>
                                  <w:lang w:eastAsia="es-ES"/>
                                </w:rPr>
                                <w:t xml:space="preserve"> of </w:t>
                              </w:r>
                              <w:proofErr w:type="spellStart"/>
                              <w:r w:rsidRPr="007669C0">
                                <w:rPr>
                                  <w:rFonts w:ascii="Verdana" w:eastAsia="Times New Roman" w:hAnsi="Verdana" w:cs="Times New Roman"/>
                                  <w:color w:val="666666"/>
                                  <w:sz w:val="18"/>
                                  <w:szCs w:val="18"/>
                                  <w:lang w:eastAsia="es-ES"/>
                                </w:rPr>
                                <w:t>Grants</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for</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Educational</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Institutions</w:t>
                              </w:r>
                              <w:proofErr w:type="spellEnd"/>
                              <w:r w:rsidRPr="007669C0">
                                <w:rPr>
                                  <w:rFonts w:ascii="Verdana" w:eastAsia="Times New Roman" w:hAnsi="Verdana" w:cs="Times New Roman"/>
                                  <w:color w:val="666666"/>
                                  <w:sz w:val="18"/>
                                  <w:szCs w:val="18"/>
                                  <w:lang w:eastAsia="es-ES"/>
                                </w:rPr>
                                <w:t xml:space="preserve">) </w:t>
                              </w:r>
                              <w:hyperlink r:id="rId37" w:tooltip="https://biblioteca.ugr.es/pages/biblioteca_electronica/bases_datos/edudonor-index" w:history="1">
                                <w:r w:rsidRPr="007669C0">
                                  <w:rPr>
                                    <w:rFonts w:ascii="Verdana" w:eastAsia="Times New Roman" w:hAnsi="Verdana" w:cs="Times New Roman"/>
                                    <w:color w:val="656565"/>
                                    <w:sz w:val="18"/>
                                    <w:szCs w:val="18"/>
                                    <w:u w:val="single"/>
                                    <w:lang w:eastAsia="es-ES"/>
                                  </w:rPr>
                                  <w:t>https://biblioteca.ugr.es/pages/biblioteca_electronica/bases_datos/edudonor-index</w:t>
                                </w:r>
                              </w:hyperlink>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proofErr w:type="spellStart"/>
                              <w:r w:rsidRPr="007669C0">
                                <w:rPr>
                                  <w:rFonts w:ascii="Verdana" w:eastAsia="Times New Roman" w:hAnsi="Verdana" w:cs="Times New Roman"/>
                                  <w:color w:val="666666"/>
                                  <w:sz w:val="18"/>
                                  <w:szCs w:val="18"/>
                                  <w:lang w:eastAsia="es-ES"/>
                                </w:rPr>
                                <w:t>EduDonor</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Index</w:t>
                              </w:r>
                              <w:proofErr w:type="spellEnd"/>
                              <w:r w:rsidRPr="007669C0">
                                <w:rPr>
                                  <w:rFonts w:ascii="Verdana" w:eastAsia="Times New Roman" w:hAnsi="Verdana" w:cs="Times New Roman"/>
                                  <w:color w:val="666666"/>
                                  <w:sz w:val="18"/>
                                  <w:szCs w:val="18"/>
                                  <w:lang w:eastAsia="es-ES"/>
                                </w:rPr>
                                <w:t xml:space="preserve"> es una fuente general de información que cubre más de 600 000 donaciones disponible para la instituciones, organizaciones y miembros de instituciones educativas de todo el mundo. Si es miembro de la comunidad universitaria y tiene un proyecto que necesita financiación, puede buscar fondos en el Directorio </w:t>
                              </w:r>
                              <w:proofErr w:type="spellStart"/>
                              <w:r w:rsidRPr="007669C0">
                                <w:rPr>
                                  <w:rFonts w:ascii="Verdana" w:eastAsia="Times New Roman" w:hAnsi="Verdana" w:cs="Times New Roman"/>
                                  <w:color w:val="666666"/>
                                  <w:sz w:val="18"/>
                                  <w:szCs w:val="18"/>
                                  <w:lang w:eastAsia="es-ES"/>
                                </w:rPr>
                                <w:t>EduDonor</w:t>
                              </w:r>
                              <w:proofErr w:type="spellEnd"/>
                              <w:r w:rsidRPr="007669C0">
                                <w:rPr>
                                  <w:rFonts w:ascii="Verdana" w:eastAsia="Times New Roman" w:hAnsi="Verdana" w:cs="Times New Roman"/>
                                  <w:color w:val="666666"/>
                                  <w:sz w:val="18"/>
                                  <w:szCs w:val="18"/>
                                  <w:lang w:eastAsia="es-ES"/>
                                </w:rPr>
                                <w:t>.</w:t>
                              </w:r>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r w:rsidRPr="007669C0">
                                <w:rPr>
                                  <w:rFonts w:ascii="Verdana" w:eastAsia="Times New Roman" w:hAnsi="Verdana" w:cs="Times New Roman"/>
                                  <w:color w:val="666666"/>
                                  <w:sz w:val="18"/>
                                  <w:szCs w:val="18"/>
                                  <w:lang w:eastAsia="es-ES"/>
                                </w:rPr>
                                <w:t>-</w:t>
                              </w:r>
                              <w:proofErr w:type="spellStart"/>
                              <w:r w:rsidRPr="007669C0">
                                <w:rPr>
                                  <w:rFonts w:ascii="Verdana" w:eastAsia="Times New Roman" w:hAnsi="Verdana" w:cs="Times New Roman"/>
                                  <w:color w:val="666666"/>
                                  <w:sz w:val="18"/>
                                  <w:szCs w:val="18"/>
                                  <w:lang w:eastAsia="es-ES"/>
                                </w:rPr>
                                <w:t>EduScholarships</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Index</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Worldwide</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Directory</w:t>
                              </w:r>
                              <w:proofErr w:type="spellEnd"/>
                              <w:r w:rsidRPr="007669C0">
                                <w:rPr>
                                  <w:rFonts w:ascii="Verdana" w:eastAsia="Times New Roman" w:hAnsi="Verdana" w:cs="Times New Roman"/>
                                  <w:color w:val="666666"/>
                                  <w:sz w:val="18"/>
                                  <w:szCs w:val="18"/>
                                  <w:lang w:eastAsia="es-ES"/>
                                </w:rPr>
                                <w:t xml:space="preserve"> of </w:t>
                              </w:r>
                              <w:proofErr w:type="spellStart"/>
                              <w:r w:rsidRPr="007669C0">
                                <w:rPr>
                                  <w:rFonts w:ascii="Verdana" w:eastAsia="Times New Roman" w:hAnsi="Verdana" w:cs="Times New Roman"/>
                                  <w:color w:val="666666"/>
                                  <w:sz w:val="18"/>
                                  <w:szCs w:val="18"/>
                                  <w:lang w:eastAsia="es-ES"/>
                                </w:rPr>
                                <w:t>Scholarships</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for</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Students</w:t>
                              </w:r>
                              <w:proofErr w:type="spellEnd"/>
                              <w:r w:rsidRPr="007669C0">
                                <w:rPr>
                                  <w:rFonts w:ascii="Verdana" w:eastAsia="Times New Roman" w:hAnsi="Verdana" w:cs="Times New Roman"/>
                                  <w:color w:val="666666"/>
                                  <w:sz w:val="18"/>
                                  <w:szCs w:val="18"/>
                                  <w:lang w:eastAsia="es-ES"/>
                                </w:rPr>
                                <w:t>)</w:t>
                              </w:r>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hyperlink r:id="rId38" w:tooltip="https://biblioteca.ugr.es/pages/biblioteca_electronica/bases_datos/eduscholarships-index" w:history="1">
                                <w:r w:rsidRPr="007669C0">
                                  <w:rPr>
                                    <w:rFonts w:ascii="Verdana" w:eastAsia="Times New Roman" w:hAnsi="Verdana" w:cs="Times New Roman"/>
                                    <w:color w:val="656565"/>
                                    <w:sz w:val="18"/>
                                    <w:szCs w:val="18"/>
                                    <w:u w:val="single"/>
                                    <w:lang w:eastAsia="es-ES"/>
                                  </w:rPr>
                                  <w:t>https://biblioteca.ugr.es/pages/biblioteca_electronica/bases_datos/eduscholarships-index</w:t>
                                </w:r>
                              </w:hyperlink>
                            </w:p>
                            <w:p w:rsidR="007669C0" w:rsidRPr="007669C0" w:rsidRDefault="007669C0" w:rsidP="007669C0">
                              <w:pPr>
                                <w:spacing w:before="150" w:after="150" w:line="300" w:lineRule="auto"/>
                                <w:rPr>
                                  <w:rFonts w:ascii="Trebuchet MS" w:eastAsia="Times New Roman" w:hAnsi="Trebuchet MS" w:cs="Times New Roman"/>
                                  <w:color w:val="666666"/>
                                  <w:sz w:val="17"/>
                                  <w:szCs w:val="17"/>
                                  <w:lang w:eastAsia="es-ES"/>
                                </w:rPr>
                              </w:pPr>
                              <w:proofErr w:type="spellStart"/>
                              <w:r w:rsidRPr="007669C0">
                                <w:rPr>
                                  <w:rFonts w:ascii="Verdana" w:eastAsia="Times New Roman" w:hAnsi="Verdana" w:cs="Times New Roman"/>
                                  <w:color w:val="666666"/>
                                  <w:sz w:val="18"/>
                                  <w:szCs w:val="18"/>
                                  <w:lang w:eastAsia="es-ES"/>
                                </w:rPr>
                                <w:t>EduScholarships</w:t>
                              </w:r>
                              <w:proofErr w:type="spellEnd"/>
                              <w:r w:rsidRPr="007669C0">
                                <w:rPr>
                                  <w:rFonts w:ascii="Verdana" w:eastAsia="Times New Roman" w:hAnsi="Verdana" w:cs="Times New Roman"/>
                                  <w:color w:val="666666"/>
                                  <w:sz w:val="18"/>
                                  <w:szCs w:val="18"/>
                                  <w:lang w:eastAsia="es-ES"/>
                                </w:rPr>
                                <w:t xml:space="preserve"> </w:t>
                              </w:r>
                              <w:proofErr w:type="spellStart"/>
                              <w:r w:rsidRPr="007669C0">
                                <w:rPr>
                                  <w:rFonts w:ascii="Verdana" w:eastAsia="Times New Roman" w:hAnsi="Verdana" w:cs="Times New Roman"/>
                                  <w:color w:val="666666"/>
                                  <w:sz w:val="18"/>
                                  <w:szCs w:val="18"/>
                                  <w:lang w:eastAsia="es-ES"/>
                                </w:rPr>
                                <w:t>Index</w:t>
                              </w:r>
                              <w:proofErr w:type="spellEnd"/>
                              <w:r w:rsidRPr="007669C0">
                                <w:rPr>
                                  <w:rFonts w:ascii="Verdana" w:eastAsia="Times New Roman" w:hAnsi="Verdana" w:cs="Times New Roman"/>
                                  <w:color w:val="666666"/>
                                  <w:sz w:val="18"/>
                                  <w:szCs w:val="18"/>
                                  <w:lang w:eastAsia="es-ES"/>
                                </w:rPr>
                                <w:t xml:space="preserve"> es una base de datos que contiene más de 2 millones de becas y ayudas a nivel internacional que pueden interesar a los estudiantes de la </w:t>
                              </w:r>
                              <w:hyperlink r:id="rId39" w:history="1">
                                <w:r w:rsidRPr="007669C0">
                                  <w:rPr>
                                    <w:rFonts w:ascii="Verdana" w:eastAsia="Times New Roman" w:hAnsi="Verdana" w:cs="Times New Roman"/>
                                    <w:color w:val="656565"/>
                                    <w:sz w:val="18"/>
                                    <w:szCs w:val="18"/>
                                    <w:u w:val="single"/>
                                    <w:lang w:eastAsia="es-ES"/>
                                  </w:rPr>
                                  <w:t>UGR</w:t>
                                </w:r>
                              </w:hyperlink>
                              <w:r w:rsidRPr="007669C0">
                                <w:rPr>
                                  <w:rFonts w:ascii="Verdana" w:eastAsia="Times New Roman" w:hAnsi="Verdana" w:cs="Times New Roman"/>
                                  <w:color w:val="666666"/>
                                  <w:sz w:val="18"/>
                                  <w:szCs w:val="18"/>
                                  <w:lang w:eastAsia="es-ES"/>
                                </w:rPr>
                                <w:t xml:space="preserve">, de todos los niveles, tanto para estudiar en la propia </w:t>
                              </w:r>
                              <w:hyperlink r:id="rId40" w:history="1">
                                <w:r w:rsidRPr="007669C0">
                                  <w:rPr>
                                    <w:rFonts w:ascii="Verdana" w:eastAsia="Times New Roman" w:hAnsi="Verdana" w:cs="Times New Roman"/>
                                    <w:color w:val="656565"/>
                                    <w:sz w:val="18"/>
                                    <w:szCs w:val="18"/>
                                    <w:u w:val="single"/>
                                    <w:lang w:eastAsia="es-ES"/>
                                  </w:rPr>
                                  <w:t>UGR</w:t>
                                </w:r>
                              </w:hyperlink>
                              <w:r w:rsidRPr="007669C0">
                                <w:rPr>
                                  <w:rFonts w:ascii="Verdana" w:eastAsia="Times New Roman" w:hAnsi="Verdana" w:cs="Times New Roman"/>
                                  <w:color w:val="666666"/>
                                  <w:sz w:val="18"/>
                                  <w:szCs w:val="18"/>
                                  <w:lang w:eastAsia="es-ES"/>
                                </w:rPr>
                                <w:t xml:space="preserve"> o en cualquier parte del mundo.</w:t>
                              </w:r>
                              <w:r w:rsidRPr="007669C0">
                                <w:rPr>
                                  <w:rFonts w:ascii="Trebuchet MS" w:eastAsia="Times New Roman" w:hAnsi="Trebuchet MS" w:cs="Times New Roman"/>
                                  <w:color w:val="666666"/>
                                  <w:sz w:val="17"/>
                                  <w:szCs w:val="17"/>
                                  <w:lang w:eastAsia="es-ES"/>
                                </w:rPr>
                                <w:br/>
                              </w:r>
                              <w:r w:rsidRPr="007669C0">
                                <w:rPr>
                                  <w:rFonts w:ascii="Trebuchet MS" w:eastAsia="Times New Roman" w:hAnsi="Trebuchet MS" w:cs="Times New Roman"/>
                                  <w:color w:val="666666"/>
                                  <w:sz w:val="17"/>
                                  <w:szCs w:val="17"/>
                                  <w:lang w:eastAsia="es-ES"/>
                                </w:rPr>
                                <w:lastRenderedPageBreak/>
                                <w:t> </w:t>
                              </w:r>
                            </w:p>
                            <w:p w:rsidR="007669C0" w:rsidRPr="007669C0" w:rsidRDefault="007669C0" w:rsidP="007669C0">
                              <w:pPr>
                                <w:spacing w:after="0" w:line="300" w:lineRule="auto"/>
                                <w:jc w:val="both"/>
                                <w:rPr>
                                  <w:rFonts w:ascii="Trebuchet MS" w:eastAsia="Times New Roman" w:hAnsi="Trebuchet MS" w:cs="Times New Roman"/>
                                  <w:color w:val="666666"/>
                                  <w:sz w:val="17"/>
                                  <w:szCs w:val="17"/>
                                  <w:lang w:eastAsia="es-ES"/>
                                </w:rPr>
                              </w:pPr>
                              <w:r w:rsidRPr="007669C0">
                                <w:rPr>
                                  <w:rFonts w:ascii="Trebuchet MS" w:eastAsia="Times New Roman" w:hAnsi="Trebuchet MS" w:cs="Times New Roman"/>
                                  <w:color w:val="666666"/>
                                  <w:sz w:val="17"/>
                                  <w:szCs w:val="17"/>
                                  <w:lang w:eastAsia="es-ES"/>
                                </w:rPr>
                                <w:pict>
                                  <v:rect id="_x0000_i1030" style="width:0;height:1.5pt" o:hralign="center" o:hrstd="t" o:hr="t" fillcolor="#a0a0a0" stroked="f"/>
                                </w:pict>
                              </w:r>
                            </w:p>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41" w:tgtFrame="_blank" w:history="1">
                                <w:r w:rsidRPr="007669C0">
                                  <w:rPr>
                                    <w:rFonts w:ascii="Helvetica" w:eastAsia="Times New Roman" w:hAnsi="Helvetica" w:cs="Helvetica"/>
                                    <w:color w:val="656565"/>
                                    <w:sz w:val="30"/>
                                    <w:szCs w:val="30"/>
                                    <w:u w:val="single"/>
                                    <w:lang w:eastAsia="es-ES"/>
                                  </w:rPr>
                                  <w:t>Nuevo: </w:t>
                                </w:r>
                              </w:hyperlink>
                              <w:hyperlink r:id="rId42" w:tgtFrame="_blank" w:history="1">
                                <w:r w:rsidRPr="007669C0">
                                  <w:rPr>
                                    <w:rFonts w:ascii="Helvetica" w:eastAsia="Times New Roman" w:hAnsi="Helvetica" w:cs="Helvetica"/>
                                    <w:color w:val="656565"/>
                                    <w:sz w:val="30"/>
                                    <w:szCs w:val="30"/>
                                    <w:u w:val="single"/>
                                    <w:lang w:eastAsia="es-ES"/>
                                  </w:rPr>
                                  <w:t>Buscador de becas del SEPIE</w:t>
                                </w:r>
                              </w:hyperlink>
                            </w:p>
                            <w:p w:rsidR="007669C0" w:rsidRPr="007669C0" w:rsidRDefault="007669C0" w:rsidP="007669C0">
                              <w:pPr>
                                <w:spacing w:after="0" w:line="300" w:lineRule="auto"/>
                                <w:rPr>
                                  <w:rFonts w:ascii="Trebuchet MS" w:eastAsia="Times New Roman" w:hAnsi="Trebuchet MS" w:cs="Times New Roman"/>
                                  <w:color w:val="666666"/>
                                  <w:sz w:val="17"/>
                                  <w:szCs w:val="17"/>
                                  <w:lang w:eastAsia="es-ES"/>
                                </w:rPr>
                              </w:pPr>
                              <w:r w:rsidRPr="007669C0">
                                <w:rPr>
                                  <w:rFonts w:ascii="Trebuchet MS" w:eastAsia="Times New Roman" w:hAnsi="Trebuchet MS" w:cs="Times New Roman"/>
                                  <w:color w:val="666666"/>
                                  <w:sz w:val="17"/>
                                  <w:szCs w:val="17"/>
                                  <w:lang w:eastAsia="es-ES"/>
                                </w:rPr>
                                <w:pict>
                                  <v:rect id="_x0000_i1031" style="width:0;height:1.5pt" o:hralign="center" o:hrstd="t" o:hr="t" fillcolor="#a0a0a0" stroked="f"/>
                                </w:pict>
                              </w:r>
                            </w:p>
                            <w:p w:rsidR="007669C0" w:rsidRPr="007669C0" w:rsidRDefault="007669C0" w:rsidP="007669C0">
                              <w:pPr>
                                <w:spacing w:after="0" w:line="300" w:lineRule="auto"/>
                                <w:outlineLvl w:val="2"/>
                                <w:rPr>
                                  <w:rFonts w:ascii="Helvetica" w:eastAsia="Times New Roman" w:hAnsi="Helvetica" w:cs="Helvetica"/>
                                  <w:b/>
                                  <w:bCs/>
                                  <w:color w:val="202020"/>
                                  <w:sz w:val="30"/>
                                  <w:szCs w:val="30"/>
                                  <w:lang w:eastAsia="es-ES"/>
                                </w:rPr>
                              </w:pPr>
                              <w:hyperlink r:id="rId43" w:tgtFrame="_blank" w:history="1">
                                <w:r w:rsidRPr="007669C0">
                                  <w:rPr>
                                    <w:rFonts w:ascii="Verdana" w:eastAsia="Times New Roman" w:hAnsi="Verdana" w:cs="Helvetica"/>
                                    <w:color w:val="656565"/>
                                    <w:sz w:val="27"/>
                                    <w:szCs w:val="27"/>
                                    <w:u w:val="single"/>
                                    <w:lang w:eastAsia="es-ES"/>
                                  </w:rPr>
                                  <w:t>Nueva plataforma de búsqueda de oportunidades de movilidad: Campus Iberoamérica.</w:t>
                                </w:r>
                              </w:hyperlink>
                            </w:p>
                            <w:p w:rsidR="007669C0" w:rsidRPr="007669C0" w:rsidRDefault="007669C0" w:rsidP="007669C0">
                              <w:pPr>
                                <w:spacing w:after="0" w:line="300" w:lineRule="auto"/>
                                <w:jc w:val="both"/>
                                <w:rPr>
                                  <w:rFonts w:ascii="Trebuchet MS" w:eastAsia="Times New Roman" w:hAnsi="Trebuchet MS" w:cs="Times New Roman"/>
                                  <w:color w:val="666666"/>
                                  <w:sz w:val="17"/>
                                  <w:szCs w:val="17"/>
                                  <w:lang w:eastAsia="es-ES"/>
                                </w:rPr>
                              </w:pPr>
                              <w:r w:rsidRPr="007669C0">
                                <w:rPr>
                                  <w:rFonts w:ascii="Trebuchet MS" w:eastAsia="Times New Roman" w:hAnsi="Trebuchet MS" w:cs="Times New Roman"/>
                                  <w:color w:val="666666"/>
                                  <w:sz w:val="17"/>
                                  <w:szCs w:val="17"/>
                                  <w:lang w:eastAsia="es-ES"/>
                                </w:rPr>
                                <w:br/>
                              </w:r>
                              <w:r w:rsidRPr="007669C0">
                                <w:rPr>
                                  <w:rFonts w:ascii="Verdana" w:eastAsia="Times New Roman" w:hAnsi="Verdana" w:cs="Times New Roman"/>
                                  <w:color w:val="666666"/>
                                  <w:sz w:val="18"/>
                                  <w:szCs w:val="18"/>
                                  <w:lang w:eastAsia="es-ES"/>
                                </w:rPr>
                                <w:t>Campus Iberoamérica es una iniciativa de movilidad académica, científica y de capacitación que promueve la experiencia de estudiar e investigar en los 22 países de la Comunidad Iberoamericana.</w:t>
                              </w:r>
                              <w:r w:rsidRPr="007669C0">
                                <w:rPr>
                                  <w:rFonts w:ascii="Verdana" w:eastAsia="Times New Roman" w:hAnsi="Verdana" w:cs="Times New Roman"/>
                                  <w:color w:val="666666"/>
                                  <w:sz w:val="18"/>
                                  <w:szCs w:val="18"/>
                                  <w:lang w:eastAsia="es-ES"/>
                                </w:rPr>
                                <w:br/>
                              </w:r>
                              <w:r w:rsidRPr="007669C0">
                                <w:rPr>
                                  <w:rFonts w:ascii="Verdana" w:eastAsia="Times New Roman" w:hAnsi="Verdana" w:cs="Times New Roman"/>
                                  <w:color w:val="666666"/>
                                  <w:sz w:val="18"/>
                                  <w:szCs w:val="18"/>
                                  <w:lang w:eastAsia="es-ES"/>
                                </w:rPr>
                                <w:br/>
                                <w:t>A través de esta Plataforma se pueden encontrar oportunidades de movilidad para estudiantes, egresados, profesores e investigadores; conocer y acceder a ventajas asociadas con la participación en programas de movilidad participantes en esta iniciativa; o consultar información relevante sobre los países de destino.</w:t>
                              </w:r>
                              <w:r w:rsidRPr="007669C0">
                                <w:rPr>
                                  <w:rFonts w:ascii="Verdana" w:eastAsia="Times New Roman" w:hAnsi="Verdana" w:cs="Times New Roman"/>
                                  <w:color w:val="666666"/>
                                  <w:sz w:val="18"/>
                                  <w:szCs w:val="18"/>
                                  <w:lang w:eastAsia="es-ES"/>
                                </w:rPr>
                                <w:br/>
                                <w:t>Los estudiantes de la UGR podrán conocer de primera mano la amplia oferta de movilidad internacional con más de 4.500 plazas anuales a casi 60 países.</w:t>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7A6090"/>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7A6090"/>
                              <w:tcMar>
                                <w:top w:w="270" w:type="dxa"/>
                                <w:left w:w="270" w:type="dxa"/>
                                <w:bottom w:w="270" w:type="dxa"/>
                                <w:right w:w="270" w:type="dxa"/>
                              </w:tcMar>
                              <w:hideMark/>
                            </w:tcPr>
                            <w:p w:rsidR="007669C0" w:rsidRPr="007669C0" w:rsidRDefault="007669C0" w:rsidP="007669C0">
                              <w:pPr>
                                <w:spacing w:after="0" w:line="270" w:lineRule="exact"/>
                                <w:rPr>
                                  <w:rFonts w:ascii="Arial" w:eastAsia="Times New Roman" w:hAnsi="Arial" w:cs="Arial"/>
                                  <w:b/>
                                  <w:bCs/>
                                  <w:color w:val="FFFFFF"/>
                                  <w:sz w:val="18"/>
                                  <w:szCs w:val="18"/>
                                  <w:lang w:eastAsia="es-ES"/>
                                </w:rPr>
                              </w:pPr>
                              <w:r w:rsidRPr="007669C0">
                                <w:rPr>
                                  <w:rFonts w:ascii="Arial" w:eastAsia="Times New Roman" w:hAnsi="Arial" w:cs="Arial"/>
                                  <w:b/>
                                  <w:bCs/>
                                  <w:color w:val="FFFFFF"/>
                                  <w:sz w:val="18"/>
                                  <w:szCs w:val="18"/>
                                  <w:lang w:eastAsia="es-ES"/>
                                </w:rPr>
                                <w:t>POLÍTICA DE CALIDAD</w:t>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EEEEEE"/>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EEEEEE"/>
                              <w:tcMar>
                                <w:top w:w="270" w:type="dxa"/>
                                <w:left w:w="270" w:type="dxa"/>
                                <w:bottom w:w="270" w:type="dxa"/>
                                <w:right w:w="270" w:type="dxa"/>
                              </w:tcMar>
                              <w:hideMark/>
                            </w:tcPr>
                            <w:p w:rsidR="007669C0" w:rsidRPr="007669C0" w:rsidRDefault="007669C0" w:rsidP="007669C0">
                              <w:pPr>
                                <w:numPr>
                                  <w:ilvl w:val="0"/>
                                  <w:numId w:val="3"/>
                                </w:numPr>
                                <w:spacing w:after="0" w:line="300" w:lineRule="auto"/>
                                <w:outlineLvl w:val="3"/>
                                <w:rPr>
                                  <w:rFonts w:ascii="Helvetica" w:eastAsia="Times New Roman" w:hAnsi="Helvetica" w:cs="Helvetica"/>
                                  <w:b/>
                                  <w:bCs/>
                                  <w:color w:val="202020"/>
                                  <w:sz w:val="27"/>
                                  <w:szCs w:val="27"/>
                                  <w:lang w:eastAsia="es-ES"/>
                                </w:rPr>
                              </w:pPr>
                              <w:hyperlink r:id="rId44" w:tgtFrame="_blank" w:history="1">
                                <w:r w:rsidRPr="007669C0">
                                  <w:rPr>
                                    <w:rFonts w:ascii="Verdana" w:eastAsia="Times New Roman" w:hAnsi="Verdana" w:cs="Helvetica"/>
                                    <w:color w:val="656565"/>
                                    <w:sz w:val="24"/>
                                    <w:szCs w:val="24"/>
                                    <w:u w:val="single"/>
                                    <w:lang w:eastAsia="es-ES"/>
                                  </w:rPr>
                                  <w:t>Consulte la Política de Calidad de la UGR en nuestra sección de Calidad</w:t>
                                </w:r>
                              </w:hyperlink>
                            </w:p>
                            <w:p w:rsidR="007669C0" w:rsidRPr="007669C0" w:rsidRDefault="007669C0" w:rsidP="007669C0">
                              <w:pPr>
                                <w:numPr>
                                  <w:ilvl w:val="0"/>
                                  <w:numId w:val="3"/>
                                </w:numPr>
                                <w:spacing w:after="0" w:line="300" w:lineRule="auto"/>
                                <w:outlineLvl w:val="3"/>
                                <w:rPr>
                                  <w:rFonts w:ascii="Helvetica" w:eastAsia="Times New Roman" w:hAnsi="Helvetica" w:cs="Helvetica"/>
                                  <w:b/>
                                  <w:bCs/>
                                  <w:color w:val="202020"/>
                                  <w:sz w:val="27"/>
                                  <w:szCs w:val="27"/>
                                  <w:lang w:eastAsia="es-ES"/>
                                </w:rPr>
                              </w:pPr>
                              <w:hyperlink r:id="rId45" w:tgtFrame="_blank" w:history="1">
                                <w:r w:rsidRPr="007669C0">
                                  <w:rPr>
                                    <w:rFonts w:ascii="Verdana" w:eastAsia="Times New Roman" w:hAnsi="Verdana" w:cs="Helvetica"/>
                                    <w:color w:val="656565"/>
                                    <w:sz w:val="24"/>
                                    <w:szCs w:val="24"/>
                                    <w:u w:val="single"/>
                                    <w:lang w:eastAsia="es-ES"/>
                                  </w:rPr>
                                  <w:t>Ayúdanos a mejorar cumplimentando nuestra encuesta de satisfacción de usuarios</w:t>
                                </w:r>
                              </w:hyperlink>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FFFFFF"/>
                              <w:tcMar>
                                <w:top w:w="270" w:type="dxa"/>
                                <w:left w:w="270" w:type="dxa"/>
                                <w:bottom w:w="270" w:type="dxa"/>
                                <w:right w:w="270" w:type="dxa"/>
                              </w:tcMar>
                              <w:hideMark/>
                            </w:tcPr>
                            <w:p w:rsidR="007669C0" w:rsidRPr="007669C0" w:rsidRDefault="007669C0" w:rsidP="007669C0">
                              <w:pPr>
                                <w:spacing w:after="0" w:line="360" w:lineRule="auto"/>
                                <w:jc w:val="center"/>
                                <w:rPr>
                                  <w:rFonts w:ascii="Helvetica" w:eastAsia="Times New Roman" w:hAnsi="Helvetica" w:cs="Helvetica"/>
                                  <w:color w:val="F2F2F2"/>
                                  <w:sz w:val="21"/>
                                  <w:szCs w:val="21"/>
                                  <w:lang w:eastAsia="es-ES"/>
                                </w:rPr>
                              </w:pPr>
                              <w:r w:rsidRPr="007669C0">
                                <w:rPr>
                                  <w:rFonts w:ascii="Helvetica" w:eastAsia="Times New Roman" w:hAnsi="Helvetica" w:cs="Helvetica"/>
                                  <w:noProof/>
                                  <w:color w:val="656565"/>
                                  <w:sz w:val="21"/>
                                  <w:szCs w:val="21"/>
                                  <w:lang w:eastAsia="es-ES"/>
                                </w:rPr>
                                <w:drawing>
                                  <wp:inline distT="0" distB="0" distL="0" distR="0" wp14:anchorId="673605C0" wp14:editId="1E878B31">
                                    <wp:extent cx="5713095" cy="1141095"/>
                                    <wp:effectExtent l="0" t="0" r="1905" b="1905"/>
                                    <wp:docPr id="6" name="Imagen 6" descr="https://gallery.mailchimp.com/e6e18105f0238ff9aed2e192c/images/1d7cc6b0-a8dc-4a69-ab5f-cec4852d7238.png">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allery.mailchimp.com/e6e18105f0238ff9aed2e192c/images/1d7cc6b0-a8dc-4a69-ab5f-cec4852d7238.png">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3095" cy="1141095"/>
                                            </a:xfrm>
                                            <a:prstGeom prst="rect">
                                              <a:avLst/>
                                            </a:prstGeom>
                                            <a:noFill/>
                                            <a:ln>
                                              <a:noFill/>
                                            </a:ln>
                                          </pic:spPr>
                                        </pic:pic>
                                      </a:graphicData>
                                    </a:graphic>
                                  </wp:inline>
                                </w:drawing>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270" w:type="dxa"/>
                          <w:bottom w:w="135" w:type="dxa"/>
                          <w:right w:w="270" w:type="dxa"/>
                        </w:tcMar>
                        <w:vAlign w:val="center"/>
                        <w:hideMark/>
                      </w:tcPr>
                      <w:tbl>
                        <w:tblPr>
                          <w:tblW w:w="5000" w:type="pct"/>
                          <w:shd w:val="clear" w:color="auto" w:fill="7A6090"/>
                          <w:tblCellMar>
                            <w:top w:w="15" w:type="dxa"/>
                            <w:left w:w="15" w:type="dxa"/>
                            <w:bottom w:w="15" w:type="dxa"/>
                            <w:right w:w="15" w:type="dxa"/>
                          </w:tblCellMar>
                          <w:tblLook w:val="04A0" w:firstRow="1" w:lastRow="0" w:firstColumn="1" w:lastColumn="0" w:noHBand="0" w:noVBand="1"/>
                        </w:tblPr>
                        <w:tblGrid>
                          <w:gridCol w:w="7964"/>
                        </w:tblGrid>
                        <w:tr w:rsidR="007669C0" w:rsidRPr="007669C0">
                          <w:tc>
                            <w:tcPr>
                              <w:tcW w:w="0" w:type="auto"/>
                              <w:shd w:val="clear" w:color="auto" w:fill="7A6090"/>
                              <w:tcMar>
                                <w:top w:w="270" w:type="dxa"/>
                                <w:left w:w="270" w:type="dxa"/>
                                <w:bottom w:w="270" w:type="dxa"/>
                                <w:right w:w="270" w:type="dxa"/>
                              </w:tcMar>
                              <w:hideMark/>
                            </w:tcPr>
                            <w:p w:rsidR="007669C0" w:rsidRPr="007669C0" w:rsidRDefault="007669C0" w:rsidP="007669C0">
                              <w:pPr>
                                <w:spacing w:after="0" w:line="270" w:lineRule="exact"/>
                                <w:rPr>
                                  <w:rFonts w:ascii="Arial" w:eastAsia="Times New Roman" w:hAnsi="Arial" w:cs="Arial"/>
                                  <w:b/>
                                  <w:bCs/>
                                  <w:color w:val="FFFFFF"/>
                                  <w:sz w:val="18"/>
                                  <w:szCs w:val="18"/>
                                  <w:lang w:eastAsia="es-ES"/>
                                </w:rPr>
                              </w:pPr>
                              <w:r w:rsidRPr="007669C0">
                                <w:rPr>
                                  <w:rFonts w:ascii="Arial" w:eastAsia="Times New Roman" w:hAnsi="Arial" w:cs="Arial"/>
                                  <w:b/>
                                  <w:bCs/>
                                  <w:color w:val="FFFFFF"/>
                                  <w:sz w:val="18"/>
                                  <w:szCs w:val="18"/>
                                  <w:lang w:eastAsia="es-ES"/>
                                </w:rPr>
                                <w:t>UNA UNIVERSIDAD ABIERTA AL MUNDO - A UNIVERSITY OPEN TO THE WORLD</w:t>
                              </w: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7669C0" w:rsidRPr="007669C0">
                    <w:tc>
                      <w:tcPr>
                        <w:tcW w:w="0" w:type="auto"/>
                        <w:tcMar>
                          <w:top w:w="0" w:type="dxa"/>
                          <w:left w:w="270" w:type="dxa"/>
                          <w:bottom w:w="135" w:type="dxa"/>
                          <w:right w:w="270" w:type="dxa"/>
                        </w:tcMar>
                        <w:hideMark/>
                      </w:tcPr>
                      <w:p w:rsidR="007669C0" w:rsidRPr="007669C0" w:rsidRDefault="007669C0" w:rsidP="007669C0">
                        <w:pPr>
                          <w:spacing w:after="0" w:line="360" w:lineRule="auto"/>
                          <w:rPr>
                            <w:rFonts w:ascii="Verdana" w:eastAsia="Times New Roman" w:hAnsi="Verdana" w:cs="Times New Roman"/>
                            <w:color w:val="656565"/>
                            <w:sz w:val="17"/>
                            <w:szCs w:val="17"/>
                            <w:lang w:eastAsia="es-ES"/>
                          </w:rPr>
                        </w:pPr>
                        <w:r w:rsidRPr="007669C0">
                          <w:rPr>
                            <w:rFonts w:ascii="Verdana" w:eastAsia="Times New Roman" w:hAnsi="Verdana" w:cs="Times New Roman"/>
                            <w:b/>
                            <w:bCs/>
                            <w:color w:val="656565"/>
                            <w:sz w:val="17"/>
                            <w:szCs w:val="17"/>
                            <w:lang w:eastAsia="es-ES"/>
                          </w:rPr>
                          <w:t>Edita:</w:t>
                        </w:r>
                        <w:r w:rsidRPr="007669C0">
                          <w:rPr>
                            <w:rFonts w:ascii="Verdana" w:eastAsia="Times New Roman" w:hAnsi="Verdana" w:cs="Times New Roman"/>
                            <w:color w:val="656565"/>
                            <w:sz w:val="17"/>
                            <w:szCs w:val="17"/>
                            <w:lang w:eastAsia="es-ES"/>
                          </w:rPr>
                          <w:t xml:space="preserve"> Oficina de Relaciones Internacionales - International Office</w:t>
                        </w:r>
                        <w:r w:rsidRPr="007669C0">
                          <w:rPr>
                            <w:rFonts w:ascii="Verdana" w:eastAsia="Times New Roman" w:hAnsi="Verdana" w:cs="Times New Roman"/>
                            <w:color w:val="656565"/>
                            <w:sz w:val="17"/>
                            <w:szCs w:val="17"/>
                            <w:lang w:eastAsia="es-ES"/>
                          </w:rPr>
                          <w:br/>
                        </w:r>
                        <w:r w:rsidRPr="007669C0">
                          <w:rPr>
                            <w:rFonts w:ascii="Verdana" w:eastAsia="Times New Roman" w:hAnsi="Verdana" w:cs="Times New Roman"/>
                            <w:color w:val="656565"/>
                            <w:sz w:val="17"/>
                            <w:szCs w:val="17"/>
                            <w:lang w:eastAsia="es-ES"/>
                          </w:rPr>
                          <w:lastRenderedPageBreak/>
                          <w:t>Vicerrectorado de Internacionalización - Vice-</w:t>
                        </w:r>
                        <w:proofErr w:type="spellStart"/>
                        <w:r w:rsidRPr="007669C0">
                          <w:rPr>
                            <w:rFonts w:ascii="Verdana" w:eastAsia="Times New Roman" w:hAnsi="Verdana" w:cs="Times New Roman"/>
                            <w:color w:val="656565"/>
                            <w:sz w:val="17"/>
                            <w:szCs w:val="17"/>
                            <w:lang w:eastAsia="es-ES"/>
                          </w:rPr>
                          <w:t>Rectorate</w:t>
                        </w:r>
                        <w:proofErr w:type="spellEnd"/>
                        <w:r w:rsidRPr="007669C0">
                          <w:rPr>
                            <w:rFonts w:ascii="Verdana" w:eastAsia="Times New Roman" w:hAnsi="Verdana" w:cs="Times New Roman"/>
                            <w:color w:val="656565"/>
                            <w:sz w:val="17"/>
                            <w:szCs w:val="17"/>
                            <w:lang w:eastAsia="es-ES"/>
                          </w:rPr>
                          <w:t xml:space="preserve"> </w:t>
                        </w:r>
                        <w:proofErr w:type="spellStart"/>
                        <w:r w:rsidRPr="007669C0">
                          <w:rPr>
                            <w:rFonts w:ascii="Verdana" w:eastAsia="Times New Roman" w:hAnsi="Verdana" w:cs="Times New Roman"/>
                            <w:color w:val="656565"/>
                            <w:sz w:val="17"/>
                            <w:szCs w:val="17"/>
                            <w:lang w:eastAsia="es-ES"/>
                          </w:rPr>
                          <w:t>for</w:t>
                        </w:r>
                        <w:proofErr w:type="spellEnd"/>
                        <w:r w:rsidRPr="007669C0">
                          <w:rPr>
                            <w:rFonts w:ascii="Verdana" w:eastAsia="Times New Roman" w:hAnsi="Verdana" w:cs="Times New Roman"/>
                            <w:color w:val="656565"/>
                            <w:sz w:val="17"/>
                            <w:szCs w:val="17"/>
                            <w:lang w:eastAsia="es-ES"/>
                          </w:rPr>
                          <w:t xml:space="preserve"> </w:t>
                        </w:r>
                        <w:proofErr w:type="spellStart"/>
                        <w:r w:rsidRPr="007669C0">
                          <w:rPr>
                            <w:rFonts w:ascii="Verdana" w:eastAsia="Times New Roman" w:hAnsi="Verdana" w:cs="Times New Roman"/>
                            <w:color w:val="656565"/>
                            <w:sz w:val="17"/>
                            <w:szCs w:val="17"/>
                            <w:lang w:eastAsia="es-ES"/>
                          </w:rPr>
                          <w:t>Internationalization</w:t>
                        </w:r>
                        <w:proofErr w:type="spellEnd"/>
                        <w:r w:rsidRPr="007669C0">
                          <w:rPr>
                            <w:rFonts w:ascii="Verdana" w:eastAsia="Times New Roman" w:hAnsi="Verdana" w:cs="Times New Roman"/>
                            <w:color w:val="656565"/>
                            <w:sz w:val="17"/>
                            <w:szCs w:val="17"/>
                            <w:lang w:eastAsia="es-ES"/>
                          </w:rPr>
                          <w:br/>
                          <w:t xml:space="preserve">Universidad de Granada - </w:t>
                        </w:r>
                        <w:proofErr w:type="spellStart"/>
                        <w:r w:rsidRPr="007669C0">
                          <w:rPr>
                            <w:rFonts w:ascii="Verdana" w:eastAsia="Times New Roman" w:hAnsi="Verdana" w:cs="Times New Roman"/>
                            <w:color w:val="656565"/>
                            <w:sz w:val="17"/>
                            <w:szCs w:val="17"/>
                            <w:lang w:eastAsia="es-ES"/>
                          </w:rPr>
                          <w:t>University</w:t>
                        </w:r>
                        <w:proofErr w:type="spellEnd"/>
                        <w:r w:rsidRPr="007669C0">
                          <w:rPr>
                            <w:rFonts w:ascii="Verdana" w:eastAsia="Times New Roman" w:hAnsi="Verdana" w:cs="Times New Roman"/>
                            <w:color w:val="656565"/>
                            <w:sz w:val="17"/>
                            <w:szCs w:val="17"/>
                            <w:lang w:eastAsia="es-ES"/>
                          </w:rPr>
                          <w:t xml:space="preserve"> of Granada</w:t>
                        </w:r>
                        <w:r w:rsidRPr="007669C0">
                          <w:rPr>
                            <w:rFonts w:ascii="Verdana" w:eastAsia="Times New Roman" w:hAnsi="Verdana" w:cs="Times New Roman"/>
                            <w:color w:val="656565"/>
                            <w:sz w:val="17"/>
                            <w:szCs w:val="17"/>
                            <w:lang w:eastAsia="es-ES"/>
                          </w:rPr>
                          <w:br/>
                          <w:t>Complejo Administrativo Triunfo</w:t>
                        </w:r>
                        <w:r w:rsidRPr="007669C0">
                          <w:rPr>
                            <w:rFonts w:ascii="Verdana" w:eastAsia="Times New Roman" w:hAnsi="Verdana" w:cs="Times New Roman"/>
                            <w:color w:val="656565"/>
                            <w:sz w:val="17"/>
                            <w:szCs w:val="17"/>
                            <w:lang w:eastAsia="es-ES"/>
                          </w:rPr>
                          <w:br/>
                          <w:t>Avenida del Hospicio s/n</w:t>
                        </w:r>
                        <w:r w:rsidRPr="007669C0">
                          <w:rPr>
                            <w:rFonts w:ascii="Verdana" w:eastAsia="Times New Roman" w:hAnsi="Verdana" w:cs="Times New Roman"/>
                            <w:color w:val="656565"/>
                            <w:sz w:val="17"/>
                            <w:szCs w:val="17"/>
                            <w:lang w:eastAsia="es-ES"/>
                          </w:rPr>
                          <w:br/>
                          <w:t>18071 Granada (SPAIN)</w:t>
                        </w:r>
                        <w:r w:rsidRPr="007669C0">
                          <w:rPr>
                            <w:rFonts w:ascii="Verdana" w:eastAsia="Times New Roman" w:hAnsi="Verdana" w:cs="Times New Roman"/>
                            <w:color w:val="656565"/>
                            <w:sz w:val="17"/>
                            <w:szCs w:val="17"/>
                            <w:lang w:eastAsia="es-ES"/>
                          </w:rPr>
                          <w:br/>
                          <w:t>Horario de Atención al Público: de 9 a 2 de lunes a viernes</w:t>
                        </w:r>
                        <w:r w:rsidRPr="007669C0">
                          <w:rPr>
                            <w:rFonts w:ascii="Verdana" w:eastAsia="Times New Roman" w:hAnsi="Verdana" w:cs="Times New Roman"/>
                            <w:color w:val="656565"/>
                            <w:sz w:val="17"/>
                            <w:szCs w:val="17"/>
                            <w:lang w:eastAsia="es-ES"/>
                          </w:rPr>
                          <w:br/>
                        </w:r>
                        <w:proofErr w:type="spellStart"/>
                        <w:r w:rsidRPr="007669C0">
                          <w:rPr>
                            <w:rFonts w:ascii="Verdana" w:eastAsia="Times New Roman" w:hAnsi="Verdana" w:cs="Times New Roman"/>
                            <w:color w:val="656565"/>
                            <w:sz w:val="17"/>
                            <w:szCs w:val="17"/>
                            <w:lang w:eastAsia="es-ES"/>
                          </w:rPr>
                          <w:t>Tlf</w:t>
                        </w:r>
                        <w:proofErr w:type="spellEnd"/>
                        <w:r w:rsidRPr="007669C0">
                          <w:rPr>
                            <w:rFonts w:ascii="Verdana" w:eastAsia="Times New Roman" w:hAnsi="Verdana" w:cs="Times New Roman"/>
                            <w:color w:val="656565"/>
                            <w:sz w:val="17"/>
                            <w:szCs w:val="17"/>
                            <w:lang w:eastAsia="es-ES"/>
                          </w:rPr>
                          <w:t xml:space="preserve">  +34 958 249 030 /Fax +34 958 243 009</w:t>
                        </w:r>
                        <w:r w:rsidRPr="007669C0">
                          <w:rPr>
                            <w:rFonts w:ascii="Verdana" w:eastAsia="Times New Roman" w:hAnsi="Verdana" w:cs="Times New Roman"/>
                            <w:color w:val="656565"/>
                            <w:sz w:val="17"/>
                            <w:szCs w:val="17"/>
                            <w:lang w:eastAsia="es-ES"/>
                          </w:rPr>
                          <w:br/>
                        </w:r>
                        <w:hyperlink r:id="rId48" w:tgtFrame="_blank" w:history="1">
                          <w:r w:rsidRPr="007669C0">
                            <w:rPr>
                              <w:rFonts w:ascii="Verdana" w:eastAsia="Times New Roman" w:hAnsi="Verdana" w:cs="Times New Roman"/>
                              <w:color w:val="656565"/>
                              <w:sz w:val="17"/>
                              <w:szCs w:val="17"/>
                              <w:u w:val="single"/>
                              <w:lang w:eastAsia="es-ES"/>
                            </w:rPr>
                            <w:t>http://internacional.ugr.es/</w:t>
                          </w:r>
                        </w:hyperlink>
                        <w:r w:rsidRPr="007669C0">
                          <w:rPr>
                            <w:rFonts w:ascii="Verdana" w:eastAsia="Times New Roman" w:hAnsi="Verdana" w:cs="Times New Roman"/>
                            <w:color w:val="656565"/>
                            <w:sz w:val="17"/>
                            <w:szCs w:val="17"/>
                            <w:lang w:eastAsia="es-ES"/>
                          </w:rPr>
                          <w:br/>
                        </w:r>
                        <w:hyperlink r:id="rId49" w:tgtFrame="_blank" w:history="1">
                          <w:r w:rsidRPr="007669C0">
                            <w:rPr>
                              <w:rFonts w:ascii="Verdana" w:eastAsia="Times New Roman" w:hAnsi="Verdana" w:cs="Times New Roman"/>
                              <w:color w:val="656565"/>
                              <w:sz w:val="17"/>
                              <w:szCs w:val="17"/>
                              <w:u w:val="single"/>
                              <w:lang w:eastAsia="es-ES"/>
                            </w:rPr>
                            <w:t>http://www.ugr.es/</w:t>
                          </w:r>
                        </w:hyperlink>
                        <w:r w:rsidRPr="007669C0">
                          <w:rPr>
                            <w:rFonts w:ascii="Verdana" w:eastAsia="Times New Roman" w:hAnsi="Verdana" w:cs="Times New Roman"/>
                            <w:color w:val="656565"/>
                            <w:sz w:val="17"/>
                            <w:szCs w:val="17"/>
                            <w:lang w:eastAsia="es-ES"/>
                          </w:rPr>
                          <w:br/>
                        </w:r>
                        <w:hyperlink r:id="rId50" w:tgtFrame="_blank" w:history="1">
                          <w:r w:rsidRPr="007669C0">
                            <w:rPr>
                              <w:rFonts w:ascii="Verdana" w:eastAsia="Times New Roman" w:hAnsi="Verdana" w:cs="Times New Roman"/>
                              <w:color w:val="656565"/>
                              <w:sz w:val="17"/>
                              <w:szCs w:val="17"/>
                              <w:u w:val="single"/>
                              <w:lang w:eastAsia="es-ES"/>
                            </w:rPr>
                            <w:t>http://www.facebook.com/internacionalugr</w:t>
                          </w:r>
                        </w:hyperlink>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7669C0" w:rsidRPr="007669C0" w:rsidRDefault="007669C0" w:rsidP="007669C0">
            <w:pPr>
              <w:spacing w:after="0" w:line="240" w:lineRule="auto"/>
              <w:rPr>
                <w:rFonts w:ascii="Times New Roman" w:eastAsia="Times New Roman" w:hAnsi="Times New Roman" w:cs="Times New Roman"/>
                <w:sz w:val="24"/>
                <w:szCs w:val="24"/>
                <w:lang w:eastAsia="es-ES"/>
              </w:rPr>
            </w:pPr>
          </w:p>
        </w:tc>
      </w:tr>
    </w:tbl>
    <w:p w:rsidR="00F67FF9" w:rsidRDefault="00F67FF9"/>
    <w:sectPr w:rsidR="00F67F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001D7"/>
    <w:multiLevelType w:val="multilevel"/>
    <w:tmpl w:val="73A2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DD4500"/>
    <w:multiLevelType w:val="multilevel"/>
    <w:tmpl w:val="C770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9E33C7"/>
    <w:multiLevelType w:val="multilevel"/>
    <w:tmpl w:val="3F28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9C0"/>
    <w:rsid w:val="007669C0"/>
    <w:rsid w:val="00F67F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69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6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69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6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285881">
      <w:bodyDiv w:val="1"/>
      <w:marLeft w:val="0"/>
      <w:marRight w:val="0"/>
      <w:marTop w:val="0"/>
      <w:marBottom w:val="0"/>
      <w:divBdr>
        <w:top w:val="none" w:sz="0" w:space="0" w:color="auto"/>
        <w:left w:val="none" w:sz="0" w:space="0" w:color="auto"/>
        <w:bottom w:val="none" w:sz="0" w:space="0" w:color="auto"/>
        <w:right w:val="none" w:sz="0" w:space="0" w:color="auto"/>
      </w:divBdr>
      <w:divsChild>
        <w:div w:id="1024749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acional.ugr.es/pages/tablon/*/varios/arqus-la-alianza-liderada-por-la-universidad-de-granada-seleccionada-por-la-comision-europea-como-una-de-las-primeras-universidades-europeas" TargetMode="External"/><Relationship Id="rId18" Type="http://schemas.openxmlformats.org/officeDocument/2006/relationships/hyperlink" Target="http://internacional.ugr.es/pages/plan_propio/ppi2019/programa-5" TargetMode="External"/><Relationship Id="rId26" Type="http://schemas.openxmlformats.org/officeDocument/2006/relationships/hyperlink" Target="http://www.ugr.es" TargetMode="External"/><Relationship Id="rId39" Type="http://schemas.openxmlformats.org/officeDocument/2006/relationships/hyperlink" Target="http://www.ugr.es" TargetMode="External"/><Relationship Id="rId21" Type="http://schemas.openxmlformats.org/officeDocument/2006/relationships/hyperlink" Target="http://internacional.ugr.es/pages/tablon/*/convocatorias/convocatoria-ayudas-adicionales-para-la-movilidad-erasmus-con-necesidades-especiales-curso-academico-20192020" TargetMode="External"/><Relationship Id="rId34" Type="http://schemas.openxmlformats.org/officeDocument/2006/relationships/hyperlink" Target="http://internacional.ugr.es/pages/tablon/*/convocatorias-externas/corresponsal-erasmus-en-flandes-20192020" TargetMode="External"/><Relationship Id="rId42" Type="http://schemas.openxmlformats.org/officeDocument/2006/relationships/hyperlink" Target="http://sepie.es/internacionalizacion/buscadores/becas.html" TargetMode="External"/><Relationship Id="rId47" Type="http://schemas.openxmlformats.org/officeDocument/2006/relationships/image" Target="media/image4.png"/><Relationship Id="rId50" Type="http://schemas.openxmlformats.org/officeDocument/2006/relationships/hyperlink" Target="http://www.facebook.com/internacionalugr" TargetMode="External"/><Relationship Id="rId7" Type="http://schemas.openxmlformats.org/officeDocument/2006/relationships/hyperlink" Target="https://gallery.mailchimp.com/e6e18105f0238ff9aed2e192c/images/b34d1dca-a575-465c-a828-fbcf2ff181ee.jpeg" TargetMode="External"/><Relationship Id="rId2" Type="http://schemas.openxmlformats.org/officeDocument/2006/relationships/styles" Target="styles.xml"/><Relationship Id="rId16" Type="http://schemas.openxmlformats.org/officeDocument/2006/relationships/hyperlink" Target="http://www.ugr.es" TargetMode="External"/><Relationship Id="rId29" Type="http://schemas.openxmlformats.org/officeDocument/2006/relationships/hyperlink" Target="https://gallery.mailchimp.com/e6e18105f0238ff9aed2e192c/images/b34d1dca-a575-465c-a828-fbcf2ff181ee.jpeg" TargetMode="External"/><Relationship Id="rId11" Type="http://schemas.openxmlformats.org/officeDocument/2006/relationships/hyperlink" Target="http://internacional.ugr.es/pages/tablon/*/varios/arqus-la-alianza-liderada-por-la-universidad-de-granada-seleccionada-por-la-comision-europea-como-una-de-las-primeras-universidades-europeas" TargetMode="External"/><Relationship Id="rId24" Type="http://schemas.openxmlformats.org/officeDocument/2006/relationships/image" Target="media/image3.jpeg"/><Relationship Id="rId32" Type="http://schemas.openxmlformats.org/officeDocument/2006/relationships/hyperlink" Target="http://www.ugr.es" TargetMode="External"/><Relationship Id="rId37" Type="http://schemas.openxmlformats.org/officeDocument/2006/relationships/hyperlink" Target="https://biblioteca.ugr.es/pages/biblioteca_electronica/bases_datos/edudonor-index" TargetMode="External"/><Relationship Id="rId40" Type="http://schemas.openxmlformats.org/officeDocument/2006/relationships/hyperlink" Target="http://www.ugr.es" TargetMode="External"/><Relationship Id="rId45" Type="http://schemas.openxmlformats.org/officeDocument/2006/relationships/hyperlink" Target="http://encuestas.ugr.es/limesurvey/index.php?sid=58945&amp;lang=es" TargetMode="External"/><Relationship Id="rId5" Type="http://schemas.openxmlformats.org/officeDocument/2006/relationships/webSettings" Target="webSettings.xml"/><Relationship Id="rId15" Type="http://schemas.openxmlformats.org/officeDocument/2006/relationships/hyperlink" Target="http://internacional.ugr.es/pages/tablon/*/varios/el-recurso-linguistico-ugrterm-cuenta-ya-con-40000-terminos-en-ingles-y-espanol" TargetMode="External"/><Relationship Id="rId23" Type="http://schemas.openxmlformats.org/officeDocument/2006/relationships/hyperlink" Target="http://internacional.ugr.es/pages/tablon/*/convocatorias/convocatoria-ayudas-adicionales-para-la-movilidad-erasmus-con-necesidades-especiales-curso-academico-20192020" TargetMode="External"/><Relationship Id="rId28" Type="http://schemas.openxmlformats.org/officeDocument/2006/relationships/hyperlink" Target="http://internacional.ugr.es/pages/tablon/*/varios/solicitud-de-gratuidad-para-los-examenes-de-acreditacion-de-competencia-linguistica" TargetMode="External"/><Relationship Id="rId36" Type="http://schemas.openxmlformats.org/officeDocument/2006/relationships/hyperlink" Target="http://www.ugr.es" TargetMode="External"/><Relationship Id="rId49" Type="http://schemas.openxmlformats.org/officeDocument/2006/relationships/hyperlink" Target="http://www.ugr.es/" TargetMode="External"/><Relationship Id="rId10" Type="http://schemas.openxmlformats.org/officeDocument/2006/relationships/hyperlink" Target="http://internacional.ugr.es/pages/tablon/*/varios/la-universidad-de-granada-lidera-un-ano-mas-la-movilidad-internacional-en-el-programa-erasmus" TargetMode="External"/><Relationship Id="rId19" Type="http://schemas.openxmlformats.org/officeDocument/2006/relationships/hyperlink" Target="https://gallery.mailchimp.com/e6e18105f0238ff9aed2e192c/images/b34d1dca-a575-465c-a828-fbcf2ff181ee.jpeg" TargetMode="External"/><Relationship Id="rId31" Type="http://schemas.openxmlformats.org/officeDocument/2006/relationships/hyperlink" Target="http://internacional.ugr.es/pages/tablon/*/convocatorias-externas/convocatorias-de-becas-y-ayudas-de-cooperacion-academica-universitaria-entre-la-universidad-internacional-de-andalucia-y-el-grupo-de-universidades-iberoamericanas-la-rabida-para-el-ano-2019" TargetMode="External"/><Relationship Id="rId44" Type="http://schemas.openxmlformats.org/officeDocument/2006/relationships/hyperlink" Target="http://internacional.ugr.es/pages/miscelanea/calidad"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acional.ugr.es/pages/tablon/*/varios/la-universidad-de-granada-lidera-un-ano-mas-la-movilidad-internacional-en-el-programa-erasmus" TargetMode="External"/><Relationship Id="rId14" Type="http://schemas.openxmlformats.org/officeDocument/2006/relationships/hyperlink" Target="http://internacional.ugr.es/pages/tablon/*/varios/el-recurso-linguistico-ugrterm-cuenta-ya-con-40000-terminos-en-ingles-y-espanol" TargetMode="External"/><Relationship Id="rId22" Type="http://schemas.openxmlformats.org/officeDocument/2006/relationships/hyperlink" Target="http://www.ugr.es" TargetMode="External"/><Relationship Id="rId27" Type="http://schemas.openxmlformats.org/officeDocument/2006/relationships/hyperlink" Target="http://www.ugr.es" TargetMode="External"/><Relationship Id="rId30" Type="http://schemas.openxmlformats.org/officeDocument/2006/relationships/hyperlink" Target="http://internacional.ugr.es/pages/tablon/*/convocatorias/convocatoria-de-becas-para-el-fomento-de-la-adquisicion-y-acreditacion-de-la-competencia-linguistica-de-la-junta-de-andalucia" TargetMode="External"/><Relationship Id="rId35" Type="http://schemas.openxmlformats.org/officeDocument/2006/relationships/hyperlink" Target="http://internacional.ugr.es/pages/tablon/*/convocatorias/nuevas-bases-de-datos-sobre-becas-y-ayudas-suscritas" TargetMode="External"/><Relationship Id="rId43" Type="http://schemas.openxmlformats.org/officeDocument/2006/relationships/hyperlink" Target="https://campusiberoamerica.net/" TargetMode="External"/><Relationship Id="rId48" Type="http://schemas.openxmlformats.org/officeDocument/2006/relationships/hyperlink" Target="http://internacional.ugr.es/" TargetMode="External"/><Relationship Id="rId8" Type="http://schemas.openxmlformats.org/officeDocument/2006/relationships/image" Target="media/image2.jpeg"/><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ugr.es/pages/universidad/granada" TargetMode="External"/><Relationship Id="rId17" Type="http://schemas.openxmlformats.org/officeDocument/2006/relationships/hyperlink" Target="http://internacional.ugr.es/pages/tablon/*/resoluciones/resolucion-premio-a-la-excelencia-en-la-movilidad-internacional-de-estudiantes-convocatoria-2019" TargetMode="External"/><Relationship Id="rId25" Type="http://schemas.openxmlformats.org/officeDocument/2006/relationships/hyperlink" Target="http://internacional.ugr.es/pages/tablon/*/varios/solicitud-de-gratuidad-para-los-examenes-de-acreditacion-de-competencia-linguistica" TargetMode="External"/><Relationship Id="rId33" Type="http://schemas.openxmlformats.org/officeDocument/2006/relationships/hyperlink" Target="https://grupolarabida.org/becas-y-ayudas/" TargetMode="External"/><Relationship Id="rId38" Type="http://schemas.openxmlformats.org/officeDocument/2006/relationships/hyperlink" Target="https://biblioteca.ugr.es/pages/biblioteca_electronica/bases_datos/eduscholarships-index" TargetMode="External"/><Relationship Id="rId46" Type="http://schemas.openxmlformats.org/officeDocument/2006/relationships/hyperlink" Target="https://canal.ugr.es/redes-sociales-oficiales-la-universidad-granada/" TargetMode="External"/><Relationship Id="rId20" Type="http://schemas.openxmlformats.org/officeDocument/2006/relationships/hyperlink" Target="http://internacional.ugr.es/pages/tablon/*/convocatorias/convocatoria-ayudas-adicionales-para-la-movilidad-erasmus-con-necesidades-especiales-curso-academico-20192020" TargetMode="External"/><Relationship Id="rId41" Type="http://schemas.openxmlformats.org/officeDocument/2006/relationships/hyperlink" Target="http://internacional.ugr.es/pages/tablon/*/varios/buscador-de-becas-del-sepie"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10883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2019-07-18T10:37:00Z</dcterms:created>
  <dcterms:modified xsi:type="dcterms:W3CDTF">2019-07-18T10:38:00Z</dcterms:modified>
</cp:coreProperties>
</file>