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F78" w:rsidRPr="00D73FCA" w:rsidRDefault="00C304FC" w:rsidP="00D73FC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Caja Rural</w:t>
      </w:r>
      <w:r w:rsidR="00D73FCA">
        <w:rPr>
          <w:rFonts w:ascii="Arial" w:hAnsi="Arial" w:cs="Arial"/>
          <w:b/>
        </w:rPr>
        <w:t xml:space="preserve"> Granada</w:t>
      </w:r>
      <w:r>
        <w:rPr>
          <w:rFonts w:ascii="Arial" w:hAnsi="Arial" w:cs="Arial"/>
          <w:b/>
        </w:rPr>
        <w:t xml:space="preserve"> y la Universidad de Granada </w:t>
      </w:r>
      <w:r w:rsidR="00D73FCA" w:rsidRPr="00773A86">
        <w:rPr>
          <w:rFonts w:ascii="Arial" w:hAnsi="Arial" w:cs="Arial"/>
          <w:b/>
        </w:rPr>
        <w:t>renuevan</w:t>
      </w:r>
      <w:r w:rsidR="00D73FCA">
        <w:rPr>
          <w:rFonts w:ascii="Arial" w:hAnsi="Arial" w:cs="Arial"/>
          <w:b/>
        </w:rPr>
        <w:t xml:space="preserve"> el</w:t>
      </w:r>
      <w:r>
        <w:rPr>
          <w:rFonts w:ascii="Arial" w:hAnsi="Arial" w:cs="Arial"/>
          <w:b/>
        </w:rPr>
        <w:t xml:space="preserve"> convenio para fomentar la excelencia académica</w:t>
      </w:r>
      <w:r w:rsidR="00773A86">
        <w:rPr>
          <w:rFonts w:ascii="Arial" w:hAnsi="Arial" w:cs="Arial"/>
          <w:b/>
        </w:rPr>
        <w:t xml:space="preserve"> y </w:t>
      </w:r>
      <w:r>
        <w:rPr>
          <w:rFonts w:ascii="Arial" w:eastAsia="Calibri" w:hAnsi="Arial" w:cs="Arial"/>
          <w:b/>
          <w:color w:val="000000"/>
        </w:rPr>
        <w:t xml:space="preserve">la investigación </w:t>
      </w:r>
    </w:p>
    <w:p w:rsidR="00E23DFC" w:rsidRDefault="00C304FC" w:rsidP="00516F78">
      <w:pPr>
        <w:jc w:val="center"/>
        <w:rPr>
          <w:rFonts w:ascii="Arial" w:eastAsia="Calibri" w:hAnsi="Arial" w:cs="Arial"/>
          <w:b/>
          <w:color w:val="000000"/>
        </w:rPr>
      </w:pPr>
      <w:r>
        <w:rPr>
          <w:rFonts w:ascii="Arial" w:eastAsia="Calibri" w:hAnsi="Arial" w:cs="Arial"/>
          <w:b/>
          <w:color w:val="000000"/>
        </w:rPr>
        <w:t>El acuerdo r</w:t>
      </w:r>
      <w:r w:rsidRPr="00B66B5E">
        <w:rPr>
          <w:rFonts w:ascii="Arial" w:eastAsia="Calibri" w:hAnsi="Arial" w:cs="Arial"/>
          <w:b/>
          <w:color w:val="000000"/>
        </w:rPr>
        <w:t xml:space="preserve">ecoge la </w:t>
      </w:r>
      <w:r>
        <w:rPr>
          <w:rFonts w:ascii="Arial" w:eastAsia="Calibri" w:hAnsi="Arial" w:cs="Arial"/>
          <w:b/>
          <w:color w:val="000000"/>
        </w:rPr>
        <w:t xml:space="preserve">concesión de 28 </w:t>
      </w:r>
      <w:r w:rsidRPr="00B66B5E">
        <w:rPr>
          <w:rFonts w:ascii="Arial" w:eastAsia="Calibri" w:hAnsi="Arial" w:cs="Arial"/>
          <w:b/>
          <w:color w:val="000000"/>
        </w:rPr>
        <w:t xml:space="preserve">premios para los mejores </w:t>
      </w:r>
      <w:r>
        <w:rPr>
          <w:rFonts w:ascii="Arial" w:eastAsia="Calibri" w:hAnsi="Arial" w:cs="Arial"/>
          <w:b/>
          <w:color w:val="000000"/>
        </w:rPr>
        <w:t xml:space="preserve">expedientes académicos, además de </w:t>
      </w:r>
      <w:r w:rsidR="00D73FCA" w:rsidRPr="00773A86">
        <w:rPr>
          <w:rFonts w:ascii="Arial" w:eastAsia="Calibri" w:hAnsi="Arial" w:cs="Arial"/>
          <w:b/>
          <w:color w:val="000000"/>
        </w:rPr>
        <w:t>8 premios</w:t>
      </w:r>
      <w:r w:rsidR="00D73FCA">
        <w:rPr>
          <w:rFonts w:ascii="Arial" w:eastAsia="Calibri" w:hAnsi="Arial" w:cs="Arial"/>
          <w:b/>
          <w:color w:val="000000"/>
        </w:rPr>
        <w:t xml:space="preserve"> para </w:t>
      </w:r>
      <w:r w:rsidRPr="00B66B5E">
        <w:rPr>
          <w:rFonts w:ascii="Arial" w:eastAsia="Calibri" w:hAnsi="Arial" w:cs="Arial"/>
          <w:b/>
          <w:color w:val="000000"/>
        </w:rPr>
        <w:t>trabajos de investigación</w:t>
      </w:r>
      <w:r>
        <w:rPr>
          <w:rFonts w:ascii="Arial" w:eastAsia="Calibri" w:hAnsi="Arial" w:cs="Arial"/>
          <w:b/>
          <w:color w:val="000000"/>
        </w:rPr>
        <w:t xml:space="preserve"> del profesorado </w:t>
      </w:r>
      <w:r w:rsidRPr="00B66B5E">
        <w:rPr>
          <w:rFonts w:ascii="Arial" w:eastAsia="Calibri" w:hAnsi="Arial" w:cs="Arial"/>
          <w:b/>
          <w:color w:val="000000"/>
        </w:rPr>
        <w:t>y p</w:t>
      </w:r>
      <w:r>
        <w:rPr>
          <w:rFonts w:ascii="Arial" w:eastAsia="Calibri" w:hAnsi="Arial" w:cs="Arial"/>
          <w:b/>
          <w:color w:val="000000"/>
        </w:rPr>
        <w:t xml:space="preserve">royectos de cooperación al desarrollo </w:t>
      </w:r>
    </w:p>
    <w:p w:rsidR="004847AB" w:rsidRDefault="004847AB" w:rsidP="00516F78">
      <w:pPr>
        <w:jc w:val="both"/>
        <w:rPr>
          <w:rFonts w:ascii="Arial" w:eastAsia="Calibri" w:hAnsi="Arial" w:cs="Arial"/>
          <w:b/>
          <w:color w:val="000000"/>
        </w:rPr>
      </w:pPr>
      <w:r>
        <w:rPr>
          <w:rFonts w:ascii="Arial" w:eastAsia="Calibri" w:hAnsi="Arial" w:cs="Arial"/>
          <w:b/>
          <w:color w:val="000000"/>
        </w:rPr>
        <w:t>05/03/2019</w:t>
      </w:r>
    </w:p>
    <w:p w:rsidR="00B85288" w:rsidRDefault="00516F78" w:rsidP="00516F78">
      <w:pPr>
        <w:jc w:val="both"/>
        <w:rPr>
          <w:rFonts w:ascii="Arial" w:eastAsia="Calibri" w:hAnsi="Arial" w:cs="Arial"/>
          <w:bCs/>
          <w:spacing w:val="-3"/>
        </w:rPr>
      </w:pPr>
      <w:r>
        <w:rPr>
          <w:rFonts w:ascii="Arial" w:eastAsia="Calibri" w:hAnsi="Arial" w:cs="Arial"/>
          <w:bCs/>
          <w:spacing w:val="-3"/>
        </w:rPr>
        <w:t>La</w:t>
      </w:r>
      <w:r w:rsidR="004847AB">
        <w:rPr>
          <w:rFonts w:ascii="Arial" w:eastAsia="Calibri" w:hAnsi="Arial" w:cs="Arial"/>
          <w:bCs/>
          <w:spacing w:val="-3"/>
        </w:rPr>
        <w:t xml:space="preserve"> gerente de la </w:t>
      </w:r>
      <w:r>
        <w:rPr>
          <w:rFonts w:ascii="Arial" w:eastAsia="Calibri" w:hAnsi="Arial" w:cs="Arial"/>
          <w:bCs/>
          <w:spacing w:val="-3"/>
        </w:rPr>
        <w:t xml:space="preserve">Universidad de Granada, </w:t>
      </w:r>
      <w:r w:rsidR="0030520E">
        <w:rPr>
          <w:rFonts w:ascii="Arial" w:eastAsia="Calibri" w:hAnsi="Arial" w:cs="Arial"/>
          <w:bCs/>
          <w:spacing w:val="-3"/>
        </w:rPr>
        <w:t>María del Mar Holgado</w:t>
      </w:r>
      <w:r>
        <w:rPr>
          <w:rFonts w:ascii="Arial" w:eastAsia="Calibri" w:hAnsi="Arial" w:cs="Arial"/>
          <w:bCs/>
          <w:spacing w:val="-3"/>
        </w:rPr>
        <w:t xml:space="preserve"> y el </w:t>
      </w:r>
      <w:r w:rsidR="004847AB">
        <w:rPr>
          <w:rFonts w:ascii="Arial" w:eastAsia="Calibri" w:hAnsi="Arial" w:cs="Arial"/>
          <w:bCs/>
          <w:spacing w:val="-3"/>
        </w:rPr>
        <w:t>director de Negocio de Caja Rural Gr</w:t>
      </w:r>
      <w:r>
        <w:rPr>
          <w:rFonts w:ascii="Arial" w:eastAsia="Calibri" w:hAnsi="Arial" w:cs="Arial"/>
          <w:bCs/>
          <w:spacing w:val="-3"/>
        </w:rPr>
        <w:t xml:space="preserve">anada, </w:t>
      </w:r>
      <w:r w:rsidR="004847AB">
        <w:rPr>
          <w:rFonts w:ascii="Arial" w:eastAsia="Calibri" w:hAnsi="Arial" w:cs="Arial"/>
          <w:bCs/>
          <w:spacing w:val="-3"/>
        </w:rPr>
        <w:t xml:space="preserve">José Aurelio Hernández, </w:t>
      </w:r>
      <w:r>
        <w:rPr>
          <w:rFonts w:ascii="Arial" w:eastAsia="Calibri" w:hAnsi="Arial" w:cs="Arial"/>
          <w:bCs/>
          <w:spacing w:val="-3"/>
        </w:rPr>
        <w:t>han firmado un nuevo convenio de colaboración para e</w:t>
      </w:r>
      <w:r w:rsidRPr="00DD4EC4">
        <w:rPr>
          <w:rFonts w:ascii="Arial" w:eastAsia="Calibri" w:hAnsi="Arial" w:cs="Arial"/>
          <w:bCs/>
          <w:spacing w:val="-3"/>
        </w:rPr>
        <w:t>strecha</w:t>
      </w:r>
      <w:r>
        <w:rPr>
          <w:rFonts w:ascii="Arial" w:eastAsia="Calibri" w:hAnsi="Arial" w:cs="Arial"/>
          <w:bCs/>
          <w:spacing w:val="-3"/>
        </w:rPr>
        <w:t>r</w:t>
      </w:r>
      <w:r w:rsidRPr="00DD4EC4">
        <w:rPr>
          <w:rFonts w:ascii="Arial" w:eastAsia="Calibri" w:hAnsi="Arial" w:cs="Arial"/>
          <w:bCs/>
          <w:spacing w:val="-3"/>
        </w:rPr>
        <w:t xml:space="preserve"> los lazos</w:t>
      </w:r>
      <w:r w:rsidR="00E23DFC">
        <w:rPr>
          <w:rFonts w:ascii="Arial" w:eastAsia="Calibri" w:hAnsi="Arial" w:cs="Arial"/>
          <w:bCs/>
          <w:spacing w:val="-3"/>
        </w:rPr>
        <w:t xml:space="preserve"> </w:t>
      </w:r>
      <w:r w:rsidR="00B85288">
        <w:rPr>
          <w:rFonts w:ascii="Arial" w:eastAsia="Calibri" w:hAnsi="Arial" w:cs="Arial"/>
          <w:bCs/>
          <w:spacing w:val="-3"/>
        </w:rPr>
        <w:t xml:space="preserve">de cooperación </w:t>
      </w:r>
      <w:r>
        <w:rPr>
          <w:rFonts w:ascii="Arial" w:eastAsia="Calibri" w:hAnsi="Arial" w:cs="Arial"/>
          <w:bCs/>
          <w:spacing w:val="-3"/>
        </w:rPr>
        <w:t xml:space="preserve">que </w:t>
      </w:r>
      <w:r w:rsidR="00B85288">
        <w:rPr>
          <w:rFonts w:ascii="Arial" w:eastAsia="Calibri" w:hAnsi="Arial" w:cs="Arial"/>
          <w:bCs/>
          <w:spacing w:val="-3"/>
        </w:rPr>
        <w:t>ya mantienen estas dos instituciones desde hace años.</w:t>
      </w:r>
    </w:p>
    <w:p w:rsidR="006F01E7" w:rsidRDefault="00B85288" w:rsidP="00516F78">
      <w:pPr>
        <w:jc w:val="both"/>
        <w:rPr>
          <w:rFonts w:ascii="Arial" w:eastAsia="Calibri" w:hAnsi="Arial" w:cs="Arial"/>
          <w:bCs/>
          <w:spacing w:val="-3"/>
        </w:rPr>
      </w:pPr>
      <w:r>
        <w:rPr>
          <w:rFonts w:ascii="Arial" w:eastAsia="Calibri" w:hAnsi="Arial" w:cs="Arial"/>
          <w:bCs/>
          <w:spacing w:val="-3"/>
        </w:rPr>
        <w:t xml:space="preserve">Uno de los frutos de esta cooperación ha sido la creación de los </w:t>
      </w:r>
      <w:r>
        <w:rPr>
          <w:rFonts w:ascii="Arial" w:eastAsia="Calibri" w:hAnsi="Arial" w:cs="Arial"/>
          <w:bCs/>
          <w:spacing w:val="-3"/>
        </w:rPr>
        <w:t>premios a la Excelencia Académica</w:t>
      </w:r>
      <w:r>
        <w:rPr>
          <w:rFonts w:ascii="Arial" w:eastAsia="Calibri" w:hAnsi="Arial" w:cs="Arial"/>
          <w:bCs/>
          <w:spacing w:val="-3"/>
        </w:rPr>
        <w:t xml:space="preserve">, que acumulan ya ocho ediciones y se convocan nuevamente en este año para galardonar a los 28 mejores expedientes académicos del curso </w:t>
      </w:r>
      <w:r w:rsidR="004847AB">
        <w:rPr>
          <w:rFonts w:ascii="Arial" w:eastAsia="Calibri" w:hAnsi="Arial" w:cs="Arial"/>
          <w:bCs/>
          <w:spacing w:val="-3"/>
        </w:rPr>
        <w:t>2017-2018</w:t>
      </w:r>
      <w:r w:rsidR="004F49F7">
        <w:rPr>
          <w:rFonts w:ascii="Arial" w:eastAsia="Calibri" w:hAnsi="Arial" w:cs="Arial"/>
          <w:bCs/>
          <w:spacing w:val="-3"/>
        </w:rPr>
        <w:t xml:space="preserve">. </w:t>
      </w:r>
      <w:r>
        <w:rPr>
          <w:rFonts w:ascii="Arial" w:eastAsia="Calibri" w:hAnsi="Arial" w:cs="Arial"/>
          <w:bCs/>
          <w:spacing w:val="-3"/>
        </w:rPr>
        <w:t>Este año se mantienen también</w:t>
      </w:r>
      <w:r w:rsidR="004F49F7">
        <w:rPr>
          <w:rFonts w:ascii="Arial" w:eastAsia="Calibri" w:hAnsi="Arial" w:cs="Arial"/>
          <w:bCs/>
          <w:spacing w:val="-3"/>
        </w:rPr>
        <w:t xml:space="preserve"> </w:t>
      </w:r>
      <w:r w:rsidR="00AF33CF">
        <w:rPr>
          <w:rFonts w:ascii="Arial" w:eastAsia="Calibri" w:hAnsi="Arial" w:cs="Arial"/>
          <w:bCs/>
          <w:spacing w:val="-3"/>
        </w:rPr>
        <w:t xml:space="preserve">los </w:t>
      </w:r>
      <w:r w:rsidR="004F49F7">
        <w:rPr>
          <w:rFonts w:ascii="Arial" w:eastAsia="Calibri" w:hAnsi="Arial" w:cs="Arial"/>
          <w:bCs/>
          <w:spacing w:val="-3"/>
        </w:rPr>
        <w:t>premios a los mejores trabajos y proyectos de investigación del profesorado de los Centros Propios de la Universidad de</w:t>
      </w:r>
      <w:r w:rsidR="006F01E7">
        <w:rPr>
          <w:rFonts w:ascii="Arial" w:eastAsia="Calibri" w:hAnsi="Arial" w:cs="Arial"/>
          <w:bCs/>
          <w:spacing w:val="-3"/>
        </w:rPr>
        <w:t xml:space="preserve"> Granada. </w:t>
      </w:r>
    </w:p>
    <w:p w:rsidR="006F01E7" w:rsidRPr="009210D2" w:rsidRDefault="006F01E7" w:rsidP="00516F78">
      <w:pPr>
        <w:jc w:val="both"/>
        <w:rPr>
          <w:rFonts w:ascii="Arial" w:eastAsia="Calibri" w:hAnsi="Arial" w:cs="Arial"/>
        </w:rPr>
      </w:pPr>
      <w:r w:rsidRPr="009210D2">
        <w:rPr>
          <w:rFonts w:ascii="Arial" w:eastAsia="Calibri" w:hAnsi="Arial" w:cs="Arial"/>
          <w:bCs/>
          <w:spacing w:val="-3"/>
        </w:rPr>
        <w:t xml:space="preserve">La Gerente de la UGR, María del Mar Holgado </w:t>
      </w:r>
      <w:r w:rsidRPr="009210D2">
        <w:rPr>
          <w:rFonts w:ascii="Arial" w:eastAsia="Calibri" w:hAnsi="Arial" w:cs="Arial"/>
        </w:rPr>
        <w:t xml:space="preserve">ha manifestado </w:t>
      </w:r>
      <w:r w:rsidR="00B85288" w:rsidRPr="009210D2">
        <w:rPr>
          <w:rFonts w:ascii="Arial" w:eastAsia="Calibri" w:hAnsi="Arial" w:cs="Arial"/>
          <w:bCs/>
          <w:spacing w:val="-3"/>
        </w:rPr>
        <w:t xml:space="preserve">tras la firma del convenio </w:t>
      </w:r>
      <w:r w:rsidRPr="009210D2">
        <w:rPr>
          <w:rFonts w:ascii="Arial" w:eastAsia="Calibri" w:hAnsi="Arial" w:cs="Arial"/>
        </w:rPr>
        <w:t xml:space="preserve">su satisfacción por </w:t>
      </w:r>
      <w:r w:rsidR="00B85288">
        <w:rPr>
          <w:rFonts w:ascii="Arial" w:eastAsia="Calibri" w:hAnsi="Arial" w:cs="Arial"/>
        </w:rPr>
        <w:t xml:space="preserve">la </w:t>
      </w:r>
      <w:r w:rsidRPr="009210D2">
        <w:rPr>
          <w:rFonts w:ascii="Arial" w:eastAsia="Calibri" w:hAnsi="Arial" w:cs="Arial"/>
        </w:rPr>
        <w:t>renovación de este acuerdo que tiene una gran importancia para la Comunidad Universitaria</w:t>
      </w:r>
      <w:r w:rsidR="00B85288">
        <w:rPr>
          <w:rFonts w:ascii="Arial" w:eastAsia="Calibri" w:hAnsi="Arial" w:cs="Arial"/>
        </w:rPr>
        <w:t>,</w:t>
      </w:r>
      <w:r w:rsidRPr="009210D2">
        <w:rPr>
          <w:rFonts w:ascii="Arial" w:eastAsia="Calibri" w:hAnsi="Arial" w:cs="Arial"/>
        </w:rPr>
        <w:t xml:space="preserve"> integrada por 5.600 trabajadores, 56.000 alumnos </w:t>
      </w:r>
      <w:r w:rsidR="0030520E" w:rsidRPr="009210D2">
        <w:rPr>
          <w:rFonts w:ascii="Arial" w:eastAsia="Calibri" w:hAnsi="Arial" w:cs="Arial"/>
        </w:rPr>
        <w:t xml:space="preserve">de grado y 10.000 de </w:t>
      </w:r>
      <w:r w:rsidR="006D786A" w:rsidRPr="009210D2">
        <w:rPr>
          <w:rFonts w:ascii="Arial" w:eastAsia="Calibri" w:hAnsi="Arial" w:cs="Arial"/>
        </w:rPr>
        <w:t xml:space="preserve">máster y </w:t>
      </w:r>
      <w:r w:rsidR="0030520E" w:rsidRPr="009210D2">
        <w:rPr>
          <w:rFonts w:ascii="Arial" w:eastAsia="Calibri" w:hAnsi="Arial" w:cs="Arial"/>
        </w:rPr>
        <w:t>posgrado.</w:t>
      </w:r>
    </w:p>
    <w:p w:rsidR="00BC12B2" w:rsidRPr="009210D2" w:rsidRDefault="00516F78" w:rsidP="00516F78">
      <w:pPr>
        <w:jc w:val="both"/>
        <w:rPr>
          <w:rFonts w:ascii="Arial" w:eastAsia="Calibri" w:hAnsi="Arial" w:cs="Arial"/>
          <w:bCs/>
          <w:spacing w:val="-3"/>
        </w:rPr>
      </w:pPr>
      <w:r w:rsidRPr="009210D2">
        <w:rPr>
          <w:rFonts w:ascii="Arial" w:eastAsia="Calibri" w:hAnsi="Arial" w:cs="Arial"/>
          <w:bCs/>
          <w:spacing w:val="-3"/>
        </w:rPr>
        <w:t xml:space="preserve">El </w:t>
      </w:r>
      <w:r w:rsidR="004847AB" w:rsidRPr="009210D2">
        <w:rPr>
          <w:rFonts w:ascii="Arial" w:eastAsia="Calibri" w:hAnsi="Arial" w:cs="Arial"/>
          <w:bCs/>
          <w:spacing w:val="-3"/>
        </w:rPr>
        <w:t xml:space="preserve">director de Negocio de Caja Rural </w:t>
      </w:r>
      <w:r w:rsidR="0030520E" w:rsidRPr="009210D2">
        <w:rPr>
          <w:rFonts w:ascii="Arial" w:eastAsia="Calibri" w:hAnsi="Arial" w:cs="Arial"/>
          <w:bCs/>
          <w:spacing w:val="-3"/>
        </w:rPr>
        <w:t xml:space="preserve">Granada </w:t>
      </w:r>
      <w:r w:rsidRPr="009210D2">
        <w:rPr>
          <w:rFonts w:ascii="Arial" w:eastAsia="Calibri" w:hAnsi="Arial" w:cs="Arial"/>
          <w:bCs/>
          <w:spacing w:val="-3"/>
        </w:rPr>
        <w:t xml:space="preserve">destacó </w:t>
      </w:r>
      <w:r w:rsidR="006F01E7" w:rsidRPr="009210D2">
        <w:rPr>
          <w:rFonts w:ascii="Arial" w:eastAsia="Calibri" w:hAnsi="Arial" w:cs="Arial"/>
          <w:bCs/>
          <w:spacing w:val="-3"/>
        </w:rPr>
        <w:t xml:space="preserve">el compromiso de la </w:t>
      </w:r>
      <w:r w:rsidRPr="009210D2">
        <w:rPr>
          <w:rFonts w:ascii="Arial" w:eastAsia="Calibri" w:hAnsi="Arial" w:cs="Arial"/>
          <w:bCs/>
          <w:spacing w:val="-3"/>
        </w:rPr>
        <w:t xml:space="preserve">Entidad </w:t>
      </w:r>
      <w:r w:rsidR="006F01E7" w:rsidRPr="009210D2">
        <w:rPr>
          <w:rFonts w:ascii="Arial" w:eastAsia="Calibri" w:hAnsi="Arial" w:cs="Arial"/>
          <w:bCs/>
          <w:spacing w:val="-3"/>
        </w:rPr>
        <w:t xml:space="preserve">con la institución académica y </w:t>
      </w:r>
      <w:r w:rsidR="00B85288">
        <w:rPr>
          <w:rFonts w:ascii="Arial" w:eastAsia="Calibri" w:hAnsi="Arial" w:cs="Arial"/>
          <w:bCs/>
          <w:spacing w:val="-3"/>
        </w:rPr>
        <w:t>su</w:t>
      </w:r>
      <w:r w:rsidR="00BC12B2" w:rsidRPr="009210D2">
        <w:rPr>
          <w:rFonts w:ascii="Arial" w:eastAsia="Calibri" w:hAnsi="Arial" w:cs="Arial"/>
          <w:bCs/>
          <w:spacing w:val="-3"/>
        </w:rPr>
        <w:t xml:space="preserve"> interés por impulsar </w:t>
      </w:r>
      <w:r w:rsidR="0030520E" w:rsidRPr="009210D2">
        <w:rPr>
          <w:rFonts w:ascii="Arial" w:eastAsia="Calibri" w:hAnsi="Arial" w:cs="Arial"/>
          <w:bCs/>
          <w:spacing w:val="-3"/>
        </w:rPr>
        <w:t>el talento</w:t>
      </w:r>
      <w:r w:rsidR="00B85288">
        <w:rPr>
          <w:rFonts w:ascii="Arial" w:eastAsia="Calibri" w:hAnsi="Arial" w:cs="Arial"/>
          <w:bCs/>
          <w:spacing w:val="-3"/>
        </w:rPr>
        <w:t xml:space="preserve"> y</w:t>
      </w:r>
      <w:r w:rsidR="0030520E" w:rsidRPr="009210D2">
        <w:rPr>
          <w:rFonts w:ascii="Arial" w:eastAsia="Calibri" w:hAnsi="Arial" w:cs="Arial"/>
          <w:bCs/>
          <w:spacing w:val="-3"/>
        </w:rPr>
        <w:t xml:space="preserve"> </w:t>
      </w:r>
      <w:r w:rsidRPr="009210D2">
        <w:rPr>
          <w:rFonts w:ascii="Arial" w:eastAsia="Calibri" w:hAnsi="Arial" w:cs="Arial"/>
          <w:bCs/>
          <w:spacing w:val="-3"/>
        </w:rPr>
        <w:t>la cultura del trabajo y el esfuerzo, mediante la renovación de los pr</w:t>
      </w:r>
      <w:r w:rsidR="00BC12B2" w:rsidRPr="009210D2">
        <w:rPr>
          <w:rFonts w:ascii="Arial" w:eastAsia="Calibri" w:hAnsi="Arial" w:cs="Arial"/>
          <w:bCs/>
          <w:spacing w:val="-3"/>
        </w:rPr>
        <w:t>emios a la Excelencia Académica</w:t>
      </w:r>
      <w:r w:rsidR="00B85288">
        <w:rPr>
          <w:rFonts w:ascii="Arial" w:eastAsia="Calibri" w:hAnsi="Arial" w:cs="Arial"/>
          <w:bCs/>
          <w:spacing w:val="-3"/>
        </w:rPr>
        <w:t>,</w:t>
      </w:r>
      <w:r w:rsidR="00BC12B2" w:rsidRPr="009210D2">
        <w:rPr>
          <w:rFonts w:ascii="Arial" w:eastAsia="Calibri" w:hAnsi="Arial" w:cs="Arial"/>
          <w:bCs/>
          <w:spacing w:val="-3"/>
        </w:rPr>
        <w:t xml:space="preserve"> los de investigación del profesorado y </w:t>
      </w:r>
      <w:r w:rsidR="00B85288">
        <w:rPr>
          <w:rFonts w:ascii="Arial" w:eastAsia="Calibri" w:hAnsi="Arial" w:cs="Arial"/>
          <w:bCs/>
          <w:spacing w:val="-3"/>
        </w:rPr>
        <w:t xml:space="preserve">los de </w:t>
      </w:r>
      <w:r w:rsidR="00BC12B2" w:rsidRPr="009210D2">
        <w:rPr>
          <w:rFonts w:ascii="Arial" w:eastAsia="Calibri" w:hAnsi="Arial" w:cs="Arial"/>
          <w:bCs/>
          <w:spacing w:val="-3"/>
        </w:rPr>
        <w:t xml:space="preserve">cooperación al desarrollo. </w:t>
      </w:r>
    </w:p>
    <w:p w:rsidR="0071682B" w:rsidRDefault="00516F78" w:rsidP="00516F78">
      <w:pPr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Este convenio recoge </w:t>
      </w:r>
      <w:r w:rsidR="006D786A">
        <w:rPr>
          <w:rFonts w:ascii="Arial" w:eastAsia="Calibri" w:hAnsi="Arial" w:cs="Arial"/>
          <w:color w:val="000000"/>
        </w:rPr>
        <w:t>condiciones ventajosas en</w:t>
      </w:r>
      <w:r>
        <w:rPr>
          <w:rFonts w:ascii="Arial" w:eastAsia="Calibri" w:hAnsi="Arial" w:cs="Arial"/>
          <w:color w:val="000000"/>
        </w:rPr>
        <w:t xml:space="preserve"> </w:t>
      </w:r>
      <w:r w:rsidR="006D786A">
        <w:rPr>
          <w:rFonts w:ascii="Arial" w:eastAsia="Calibri" w:hAnsi="Arial" w:cs="Arial"/>
          <w:color w:val="000000"/>
        </w:rPr>
        <w:t>productos</w:t>
      </w:r>
      <w:r>
        <w:rPr>
          <w:rFonts w:ascii="Arial" w:eastAsia="Calibri" w:hAnsi="Arial" w:cs="Arial"/>
          <w:color w:val="000000"/>
        </w:rPr>
        <w:t xml:space="preserve"> y servicios</w:t>
      </w:r>
      <w:r w:rsidR="006D786A">
        <w:rPr>
          <w:rFonts w:ascii="Arial" w:eastAsia="Calibri" w:hAnsi="Arial" w:cs="Arial"/>
          <w:color w:val="000000"/>
        </w:rPr>
        <w:t xml:space="preserve"> financieros </w:t>
      </w:r>
      <w:r>
        <w:rPr>
          <w:rFonts w:ascii="Arial" w:eastAsia="Calibri" w:hAnsi="Arial" w:cs="Arial"/>
          <w:color w:val="000000"/>
        </w:rPr>
        <w:t xml:space="preserve">que Caja Rural Granada pone a disposición </w:t>
      </w:r>
      <w:r w:rsidR="00B85288">
        <w:rPr>
          <w:rFonts w:ascii="Arial" w:eastAsia="Calibri" w:hAnsi="Arial" w:cs="Arial"/>
          <w:color w:val="000000"/>
        </w:rPr>
        <w:t xml:space="preserve">de la institución en su conjunto y </w:t>
      </w:r>
      <w:r>
        <w:rPr>
          <w:rFonts w:ascii="Arial" w:eastAsia="Calibri" w:hAnsi="Arial" w:cs="Arial"/>
          <w:color w:val="000000"/>
        </w:rPr>
        <w:t xml:space="preserve">de todos los miembros de la </w:t>
      </w:r>
      <w:r w:rsidRPr="00DD4EC4">
        <w:rPr>
          <w:rFonts w:ascii="Arial" w:eastAsia="Calibri" w:hAnsi="Arial" w:cs="Arial"/>
          <w:color w:val="000000"/>
        </w:rPr>
        <w:t>comunidad universitaria</w:t>
      </w:r>
      <w:r w:rsidR="00B85288">
        <w:rPr>
          <w:rFonts w:ascii="Arial" w:eastAsia="Calibri" w:hAnsi="Arial" w:cs="Arial"/>
          <w:color w:val="000000"/>
        </w:rPr>
        <w:t xml:space="preserve"> a nivel individual</w:t>
      </w:r>
      <w:r w:rsidR="00EC3E21">
        <w:rPr>
          <w:rFonts w:ascii="Arial" w:eastAsia="Calibri" w:hAnsi="Arial" w:cs="Arial"/>
          <w:color w:val="000000"/>
        </w:rPr>
        <w:t>:</w:t>
      </w:r>
      <w:r>
        <w:rPr>
          <w:rFonts w:ascii="Arial" w:eastAsia="Calibri" w:hAnsi="Arial" w:cs="Arial"/>
          <w:color w:val="000000"/>
        </w:rPr>
        <w:t xml:space="preserve"> profesorado, personal de administración</w:t>
      </w:r>
      <w:r w:rsidR="00B85288">
        <w:rPr>
          <w:rFonts w:ascii="Arial" w:eastAsia="Calibri" w:hAnsi="Arial" w:cs="Arial"/>
          <w:color w:val="000000"/>
        </w:rPr>
        <w:t xml:space="preserve"> y servicios y estudiantado</w:t>
      </w:r>
      <w:r w:rsidR="001A3DBD">
        <w:rPr>
          <w:rFonts w:ascii="Arial" w:eastAsia="Calibri" w:hAnsi="Arial" w:cs="Arial"/>
          <w:color w:val="000000"/>
        </w:rPr>
        <w:t xml:space="preserve">. Entre las ventajas de las que </w:t>
      </w:r>
      <w:r w:rsidR="006D786A">
        <w:rPr>
          <w:rFonts w:ascii="Arial" w:eastAsia="Calibri" w:hAnsi="Arial" w:cs="Arial"/>
          <w:color w:val="000000"/>
        </w:rPr>
        <w:t xml:space="preserve">podrán beneficiarse </w:t>
      </w:r>
      <w:r w:rsidR="001A3DBD">
        <w:rPr>
          <w:rFonts w:ascii="Arial" w:eastAsia="Calibri" w:hAnsi="Arial" w:cs="Arial"/>
          <w:color w:val="000000"/>
        </w:rPr>
        <w:t xml:space="preserve">se encuentran </w:t>
      </w:r>
      <w:r w:rsidR="00B85288">
        <w:rPr>
          <w:rFonts w:ascii="Arial" w:eastAsia="Calibri" w:hAnsi="Arial" w:cs="Arial"/>
          <w:color w:val="000000"/>
        </w:rPr>
        <w:t xml:space="preserve">el acceso a </w:t>
      </w:r>
      <w:r>
        <w:rPr>
          <w:rFonts w:ascii="Arial" w:eastAsia="Calibri" w:hAnsi="Arial" w:cs="Arial"/>
          <w:color w:val="000000"/>
        </w:rPr>
        <w:t xml:space="preserve">cuentas sin comisiones, tarjetas </w:t>
      </w:r>
      <w:r w:rsidR="0030520E">
        <w:rPr>
          <w:rFonts w:ascii="Arial" w:eastAsia="Calibri" w:hAnsi="Arial" w:cs="Arial"/>
          <w:color w:val="000000"/>
        </w:rPr>
        <w:t xml:space="preserve">de crédito y débito gratuitas, </w:t>
      </w:r>
      <w:r>
        <w:rPr>
          <w:rFonts w:ascii="Arial" w:eastAsia="Calibri" w:hAnsi="Arial" w:cs="Arial"/>
          <w:color w:val="000000"/>
        </w:rPr>
        <w:t>servicio de banca electrónica, préstamos hipotecarios y personales en con</w:t>
      </w:r>
      <w:r w:rsidR="001A3DBD">
        <w:rPr>
          <w:rFonts w:ascii="Arial" w:eastAsia="Calibri" w:hAnsi="Arial" w:cs="Arial"/>
          <w:color w:val="000000"/>
        </w:rPr>
        <w:t xml:space="preserve">diciones preferentes, y otras. </w:t>
      </w:r>
      <w:r>
        <w:rPr>
          <w:rFonts w:ascii="Arial" w:eastAsia="Calibri" w:hAnsi="Arial" w:cs="Arial"/>
          <w:color w:val="000000"/>
        </w:rPr>
        <w:t xml:space="preserve"> </w:t>
      </w:r>
    </w:p>
    <w:p w:rsidR="0071682B" w:rsidRDefault="0071682B" w:rsidP="0071682B">
      <w:pPr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Además y como novedad, a partir de ahora el convenio se integrará en una plataforma digital, con la posibilidad de tenerlo siempre accesible desde ordenador, móvil o </w:t>
      </w:r>
      <w:proofErr w:type="spellStart"/>
      <w:r>
        <w:rPr>
          <w:rFonts w:ascii="Arial" w:eastAsia="Calibri" w:hAnsi="Arial" w:cs="Arial"/>
          <w:color w:val="000000"/>
        </w:rPr>
        <w:t>tablet</w:t>
      </w:r>
      <w:proofErr w:type="spellEnd"/>
      <w:r>
        <w:rPr>
          <w:rFonts w:ascii="Arial" w:eastAsia="Calibri" w:hAnsi="Arial" w:cs="Arial"/>
          <w:color w:val="000000"/>
        </w:rPr>
        <w:t xml:space="preserve"> y de manera ágil e intuitiva. </w:t>
      </w:r>
    </w:p>
    <w:p w:rsidR="00516F78" w:rsidRDefault="00516F78" w:rsidP="00516F78">
      <w:pPr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La Cooperativa de Crédito granadina contribuye a favorecer la inserción laboral y profesional de los estudiantes de la UGR mediante la realización de prácticas de empresa a los alumnos de último curso</w:t>
      </w:r>
      <w:r w:rsidR="00B85288">
        <w:rPr>
          <w:rFonts w:ascii="Arial" w:eastAsia="Calibri" w:hAnsi="Arial" w:cs="Arial"/>
          <w:color w:val="000000"/>
        </w:rPr>
        <w:t>,</w:t>
      </w:r>
      <w:r>
        <w:rPr>
          <w:rFonts w:ascii="Arial" w:eastAsia="Calibri" w:hAnsi="Arial" w:cs="Arial"/>
          <w:color w:val="000000"/>
        </w:rPr>
        <w:t xml:space="preserve"> como viene</w:t>
      </w:r>
      <w:r w:rsidR="00690058">
        <w:rPr>
          <w:rFonts w:ascii="Arial" w:eastAsia="Calibri" w:hAnsi="Arial" w:cs="Arial"/>
          <w:color w:val="000000"/>
        </w:rPr>
        <w:t xml:space="preserve"> </w:t>
      </w:r>
      <w:r w:rsidR="00B85288">
        <w:rPr>
          <w:rFonts w:ascii="Arial" w:eastAsia="Calibri" w:hAnsi="Arial" w:cs="Arial"/>
          <w:color w:val="000000"/>
        </w:rPr>
        <w:t>haciendo</w:t>
      </w:r>
      <w:r w:rsidR="00690058">
        <w:rPr>
          <w:rFonts w:ascii="Arial" w:eastAsia="Calibri" w:hAnsi="Arial" w:cs="Arial"/>
          <w:color w:val="000000"/>
        </w:rPr>
        <w:t xml:space="preserve"> desde hace décadas.</w:t>
      </w:r>
    </w:p>
    <w:p w:rsidR="00516F78" w:rsidRDefault="00516F78" w:rsidP="00516F78">
      <w:pPr>
        <w:jc w:val="both"/>
        <w:rPr>
          <w:rFonts w:ascii="Arial" w:eastAsia="Calibri" w:hAnsi="Arial" w:cs="Arial"/>
          <w:color w:val="000000"/>
        </w:rPr>
      </w:pPr>
    </w:p>
    <w:p w:rsidR="00516F78" w:rsidRPr="00B85288" w:rsidRDefault="00516F78" w:rsidP="00516F78">
      <w:pPr>
        <w:jc w:val="both"/>
      </w:pPr>
      <w:bookmarkStart w:id="0" w:name="_GoBack"/>
      <w:bookmarkEnd w:id="0"/>
    </w:p>
    <w:p w:rsidR="009B3442" w:rsidRDefault="009B3442"/>
    <w:sectPr w:rsidR="009B3442" w:rsidSect="009B344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011" w:rsidRDefault="009E5011" w:rsidP="00AE1F68">
      <w:pPr>
        <w:spacing w:after="0" w:line="240" w:lineRule="auto"/>
      </w:pPr>
      <w:r>
        <w:separator/>
      </w:r>
    </w:p>
  </w:endnote>
  <w:endnote w:type="continuationSeparator" w:id="0">
    <w:p w:rsidR="009E5011" w:rsidRDefault="009E5011" w:rsidP="00AE1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0D2" w:rsidRPr="00AE1F68" w:rsidRDefault="009E5011" w:rsidP="00AE1F68">
    <w:pPr>
      <w:pStyle w:val="Piedepgina"/>
      <w:jc w:val="right"/>
      <w:rPr>
        <w:color w:val="005426"/>
      </w:rPr>
    </w:pPr>
    <w:hyperlink r:id="rId1" w:history="1">
      <w:r w:rsidR="009210D2" w:rsidRPr="00AE1F68">
        <w:rPr>
          <w:rStyle w:val="Hipervnculo"/>
          <w:color w:val="005426"/>
        </w:rPr>
        <w:t>mdarcot.crg@cajarural.com</w:t>
      </w:r>
    </w:hyperlink>
  </w:p>
  <w:p w:rsidR="009210D2" w:rsidRPr="00AE1F68" w:rsidRDefault="009210D2" w:rsidP="00AE1F68">
    <w:pPr>
      <w:pStyle w:val="Piedepgina"/>
      <w:jc w:val="right"/>
      <w:rPr>
        <w:color w:val="005426"/>
      </w:rPr>
    </w:pPr>
    <w:r w:rsidRPr="00AE1F68">
      <w:rPr>
        <w:color w:val="005426"/>
      </w:rPr>
      <w:t>Tlf:958242486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011" w:rsidRDefault="009E5011" w:rsidP="00AE1F68">
      <w:pPr>
        <w:spacing w:after="0" w:line="240" w:lineRule="auto"/>
      </w:pPr>
      <w:r>
        <w:separator/>
      </w:r>
    </w:p>
  </w:footnote>
  <w:footnote w:type="continuationSeparator" w:id="0">
    <w:p w:rsidR="009E5011" w:rsidRDefault="009E5011" w:rsidP="00AE1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0D2" w:rsidRDefault="009210D2">
    <w:pPr>
      <w:pStyle w:val="Encabezado"/>
    </w:pPr>
    <w:r w:rsidRPr="00AE1F68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-1061085</wp:posOffset>
          </wp:positionH>
          <wp:positionV relativeFrom="paragraph">
            <wp:posOffset>-449580</wp:posOffset>
          </wp:positionV>
          <wp:extent cx="1997666" cy="699989"/>
          <wp:effectExtent l="19050" t="0" r="1270" b="0"/>
          <wp:wrapTopAndBottom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70 Imag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8980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DFC"/>
    <w:rsid w:val="00075B68"/>
    <w:rsid w:val="000B17AC"/>
    <w:rsid w:val="000C7186"/>
    <w:rsid w:val="00166F87"/>
    <w:rsid w:val="001A3DBD"/>
    <w:rsid w:val="001B154B"/>
    <w:rsid w:val="00274457"/>
    <w:rsid w:val="002F6324"/>
    <w:rsid w:val="0030520E"/>
    <w:rsid w:val="00395607"/>
    <w:rsid w:val="00404259"/>
    <w:rsid w:val="004742A7"/>
    <w:rsid w:val="004847AB"/>
    <w:rsid w:val="004E13D2"/>
    <w:rsid w:val="004F49F7"/>
    <w:rsid w:val="00516F78"/>
    <w:rsid w:val="00690058"/>
    <w:rsid w:val="006D786A"/>
    <w:rsid w:val="006F01E7"/>
    <w:rsid w:val="006F1DD6"/>
    <w:rsid w:val="00706721"/>
    <w:rsid w:val="0071682B"/>
    <w:rsid w:val="00771DEC"/>
    <w:rsid w:val="00773A86"/>
    <w:rsid w:val="008417DA"/>
    <w:rsid w:val="00843D79"/>
    <w:rsid w:val="008629A9"/>
    <w:rsid w:val="008B1779"/>
    <w:rsid w:val="009210D2"/>
    <w:rsid w:val="009B3442"/>
    <w:rsid w:val="009C26B6"/>
    <w:rsid w:val="009E5011"/>
    <w:rsid w:val="00A367B5"/>
    <w:rsid w:val="00AE1F68"/>
    <w:rsid w:val="00AF33CF"/>
    <w:rsid w:val="00B85288"/>
    <w:rsid w:val="00BC12B2"/>
    <w:rsid w:val="00C304FC"/>
    <w:rsid w:val="00C91EC8"/>
    <w:rsid w:val="00D15C6A"/>
    <w:rsid w:val="00D73FCA"/>
    <w:rsid w:val="00E23DFC"/>
    <w:rsid w:val="00EC3E21"/>
    <w:rsid w:val="00F1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8C576"/>
  <w15:docId w15:val="{C613FB00-2D7A-AE45-9DCD-AC3439BC0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6F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AE1F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E1F68"/>
  </w:style>
  <w:style w:type="paragraph" w:styleId="Piedepgina">
    <w:name w:val="footer"/>
    <w:basedOn w:val="Normal"/>
    <w:link w:val="PiedepginaCar"/>
    <w:uiPriority w:val="99"/>
    <w:semiHidden/>
    <w:unhideWhenUsed/>
    <w:rsid w:val="00AE1F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E1F68"/>
  </w:style>
  <w:style w:type="character" w:styleId="Hipervnculo">
    <w:name w:val="Hyperlink"/>
    <w:basedOn w:val="Fuentedeprrafopredeter"/>
    <w:uiPriority w:val="99"/>
    <w:unhideWhenUsed/>
    <w:rsid w:val="00AE1F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darcot.crg@cajarura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U971067\AppData\Roaming\Microsoft\Plantillas\CAJAR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3725F5-75E8-0C41-B1BF-A56A53248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C:\Users\U971067\AppData\Roaming\Microsoft\Plantillas\CAJARURAL.dotx</Template>
  <TotalTime>6</TotalTime>
  <Pages>1</Pages>
  <Words>404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U971067</dc:creator>
  <cp:lastModifiedBy>José Angel Ibáñez Zapata</cp:lastModifiedBy>
  <cp:revision>2</cp:revision>
  <dcterms:created xsi:type="dcterms:W3CDTF">2019-03-06T09:17:00Z</dcterms:created>
  <dcterms:modified xsi:type="dcterms:W3CDTF">2019-03-06T09:17:00Z</dcterms:modified>
</cp:coreProperties>
</file>