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F2693" w14:textId="77777777" w:rsidR="0088270D" w:rsidRPr="00242F98" w:rsidRDefault="0088270D">
      <w:pPr>
        <w:rPr>
          <w:rFonts w:ascii="Calibri" w:eastAsia="Calibri" w:hAnsi="Calibri" w:cs="Calibri"/>
          <w:sz w:val="32"/>
          <w:szCs w:val="32"/>
        </w:rPr>
      </w:pPr>
    </w:p>
    <w:p w14:paraId="2977D096" w14:textId="77777777" w:rsidR="0088270D" w:rsidRDefault="0088270D">
      <w:pPr>
        <w:rPr>
          <w:rFonts w:ascii="Calibri" w:eastAsia="Calibri" w:hAnsi="Calibri" w:cs="Calibri"/>
          <w:sz w:val="22"/>
          <w:szCs w:val="22"/>
          <w:u w:val="single"/>
        </w:rPr>
      </w:pPr>
    </w:p>
    <w:p w14:paraId="7489D5A4" w14:textId="77777777" w:rsidR="0088270D" w:rsidRDefault="00CD647F">
      <w:pPr>
        <w:jc w:val="center"/>
        <w:rPr>
          <w:rFonts w:ascii="Calibri" w:eastAsia="Calibri" w:hAnsi="Calibri" w:cs="Calibri"/>
          <w:sz w:val="32"/>
          <w:szCs w:val="32"/>
        </w:rPr>
      </w:pPr>
      <w:r>
        <w:rPr>
          <w:rFonts w:ascii="Calibri" w:eastAsia="Calibri" w:hAnsi="Calibri" w:cs="Calibri"/>
          <w:b/>
          <w:i/>
          <w:sz w:val="32"/>
          <w:szCs w:val="32"/>
        </w:rPr>
        <w:t>“DÍA DE LAS UNIVERSIDADES SALUDABLES”</w:t>
      </w:r>
    </w:p>
    <w:p w14:paraId="66D5FBE6" w14:textId="77777777" w:rsidR="0088270D" w:rsidRDefault="00CD647F">
      <w:pPr>
        <w:jc w:val="center"/>
        <w:rPr>
          <w:rFonts w:ascii="Calibri" w:eastAsia="Calibri" w:hAnsi="Calibri" w:cs="Calibri"/>
          <w:sz w:val="32"/>
          <w:szCs w:val="32"/>
        </w:rPr>
      </w:pPr>
      <w:r>
        <w:rPr>
          <w:rFonts w:ascii="Calibri" w:eastAsia="Calibri" w:hAnsi="Calibri" w:cs="Calibri"/>
          <w:b/>
          <w:i/>
          <w:sz w:val="32"/>
          <w:szCs w:val="32"/>
        </w:rPr>
        <w:t>5 de octubre del 2017</w:t>
      </w:r>
    </w:p>
    <w:p w14:paraId="3A2D8231" w14:textId="77777777" w:rsidR="0088270D" w:rsidRDefault="0088270D">
      <w:pPr>
        <w:jc w:val="both"/>
        <w:rPr>
          <w:rFonts w:ascii="Calibri" w:eastAsia="Calibri" w:hAnsi="Calibri" w:cs="Calibri"/>
        </w:rPr>
      </w:pPr>
    </w:p>
    <w:p w14:paraId="7EE87142" w14:textId="77777777" w:rsidR="0088270D" w:rsidRDefault="0088270D">
      <w:pPr>
        <w:jc w:val="both"/>
        <w:rPr>
          <w:rFonts w:ascii="Calibri" w:eastAsia="Calibri" w:hAnsi="Calibri" w:cs="Calibri"/>
        </w:rPr>
      </w:pPr>
    </w:p>
    <w:p w14:paraId="364DDA8D" w14:textId="77777777" w:rsidR="0088270D" w:rsidRDefault="00CD647F" w:rsidP="007C7619">
      <w:pPr>
        <w:jc w:val="both"/>
        <w:rPr>
          <w:rFonts w:ascii="Calibri" w:eastAsia="Calibri" w:hAnsi="Calibri" w:cs="Calibri"/>
        </w:rPr>
      </w:pPr>
      <w:r>
        <w:rPr>
          <w:rFonts w:ascii="Calibri" w:eastAsia="Calibri" w:hAnsi="Calibri" w:cs="Calibri"/>
        </w:rPr>
        <w:t xml:space="preserve">El 7 de octubre del año 2009 se realizó la </w:t>
      </w:r>
      <w:r w:rsidRPr="00E85803">
        <w:rPr>
          <w:rFonts w:ascii="Calibri" w:eastAsia="Calibri" w:hAnsi="Calibri" w:cs="Calibri"/>
        </w:rPr>
        <w:t>declaración de Pamplona, por</w:t>
      </w:r>
      <w:r>
        <w:rPr>
          <w:rFonts w:ascii="Calibri" w:eastAsia="Calibri" w:hAnsi="Calibri" w:cs="Calibri"/>
        </w:rPr>
        <w:t xml:space="preserve"> este motivo se realiza el “Día de las Universida</w:t>
      </w:r>
      <w:r w:rsidR="008474C9">
        <w:rPr>
          <w:rFonts w:ascii="Calibri" w:eastAsia="Calibri" w:hAnsi="Calibri" w:cs="Calibri"/>
        </w:rPr>
        <w:t>des Saludables”. Este año, las universidades e</w:t>
      </w:r>
      <w:r>
        <w:rPr>
          <w:rFonts w:ascii="Calibri" w:eastAsia="Calibri" w:hAnsi="Calibri" w:cs="Calibri"/>
        </w:rPr>
        <w:t>spañolas celebran el día 5 de octubre su tercera campaña conjunta enmarcada dentro de la</w:t>
      </w:r>
      <w:r>
        <w:rPr>
          <w:rFonts w:ascii="Calibri" w:eastAsia="Calibri" w:hAnsi="Calibri" w:cs="Calibri"/>
          <w:color w:val="FF0000"/>
        </w:rPr>
        <w:t xml:space="preserve"> </w:t>
      </w:r>
      <w:r>
        <w:rPr>
          <w:rFonts w:ascii="Calibri" w:eastAsia="Calibri" w:hAnsi="Calibri" w:cs="Calibri"/>
        </w:rPr>
        <w:t xml:space="preserve">REUS. El objetivo de la misma es visibilizar el trabajo que están realizando las universidades españolas </w:t>
      </w:r>
      <w:r w:rsidR="008474C9">
        <w:rPr>
          <w:rFonts w:ascii="Calibri" w:eastAsia="Calibri" w:hAnsi="Calibri" w:cs="Calibri"/>
        </w:rPr>
        <w:t>en promoción de la salud</w:t>
      </w:r>
      <w:r w:rsidR="007C7619">
        <w:rPr>
          <w:rFonts w:ascii="Calibri" w:eastAsia="Calibri" w:hAnsi="Calibri" w:cs="Calibri"/>
        </w:rPr>
        <w:t>.</w:t>
      </w:r>
      <w:r w:rsidR="008474C9">
        <w:rPr>
          <w:rFonts w:ascii="Calibri" w:eastAsia="Calibri" w:hAnsi="Calibri" w:cs="Calibri"/>
        </w:rPr>
        <w:t xml:space="preserve"> </w:t>
      </w:r>
    </w:p>
    <w:p w14:paraId="63C62A83" w14:textId="77777777" w:rsidR="007C7619" w:rsidRDefault="007C7619">
      <w:pPr>
        <w:jc w:val="both"/>
        <w:rPr>
          <w:rFonts w:ascii="Calibri" w:eastAsia="Calibri" w:hAnsi="Calibri" w:cs="Calibri"/>
        </w:rPr>
      </w:pPr>
    </w:p>
    <w:p w14:paraId="4459D4E2" w14:textId="77777777" w:rsidR="007C7619" w:rsidRDefault="007C7619" w:rsidP="007C7619">
      <w:pPr>
        <w:jc w:val="both"/>
        <w:rPr>
          <w:rFonts w:ascii="Calibri" w:eastAsia="Calibri" w:hAnsi="Calibri" w:cs="Calibri"/>
        </w:rPr>
      </w:pPr>
      <w:r>
        <w:rPr>
          <w:rFonts w:ascii="Calibri" w:eastAsia="Calibri" w:hAnsi="Calibri" w:cs="Calibri"/>
        </w:rPr>
        <w:t>Como actividad de este año en la UGR</w:t>
      </w:r>
      <w:r w:rsidR="000E03DD">
        <w:rPr>
          <w:rFonts w:ascii="Calibri" w:eastAsia="Calibri" w:hAnsi="Calibri" w:cs="Calibri"/>
        </w:rPr>
        <w:t xml:space="preserve"> el eslogan es</w:t>
      </w:r>
      <w:r>
        <w:rPr>
          <w:rFonts w:ascii="Calibri" w:eastAsia="Calibri" w:hAnsi="Calibri" w:cs="Calibri"/>
        </w:rPr>
        <w:t xml:space="preserve"> “</w:t>
      </w:r>
      <w:r w:rsidR="000E03DD">
        <w:rPr>
          <w:rFonts w:ascii="Calibri" w:eastAsia="Calibri" w:hAnsi="Calibri" w:cs="Calibri"/>
        </w:rPr>
        <w:t>Queremos que te enamores de la fruta”</w:t>
      </w:r>
      <w:r>
        <w:rPr>
          <w:rFonts w:ascii="Calibri" w:eastAsia="Calibri" w:hAnsi="Calibri" w:cs="Calibri"/>
        </w:rPr>
        <w:t>. Para el ello, a la iniciativa del Secretariado de Campus Saludable y Comedores Universitarios, se une el interés de algunas cafeterías de nuestros campus, donde podrás encontrar fruta fresca cortada y lista para su consumo por un precio simbólico.  Puedes pedirla en las cafeterías de:</w:t>
      </w:r>
    </w:p>
    <w:p w14:paraId="4548AE27" w14:textId="77777777" w:rsidR="007C7619" w:rsidRDefault="007C7619" w:rsidP="007C7619">
      <w:pPr>
        <w:jc w:val="both"/>
        <w:rPr>
          <w:rFonts w:ascii="Calibri" w:eastAsia="Calibri" w:hAnsi="Calibri" w:cs="Calibri"/>
        </w:rPr>
      </w:pPr>
    </w:p>
    <w:p w14:paraId="104DF606" w14:textId="77777777" w:rsidR="007C7619" w:rsidRDefault="007C7619" w:rsidP="007C7619">
      <w:pPr>
        <w:jc w:val="both"/>
        <w:rPr>
          <w:rFonts w:ascii="Calibri" w:eastAsia="Calibri" w:hAnsi="Calibri" w:cs="Calibri"/>
        </w:rPr>
      </w:pPr>
      <w:r>
        <w:rPr>
          <w:rFonts w:ascii="Calibri" w:eastAsia="Calibri" w:hAnsi="Calibri" w:cs="Calibri"/>
        </w:rPr>
        <w:t>- Facultad de Medicina</w:t>
      </w:r>
    </w:p>
    <w:p w14:paraId="19E3EE38" w14:textId="77777777" w:rsidR="007C7619" w:rsidRDefault="007C7619" w:rsidP="007C7619">
      <w:pPr>
        <w:jc w:val="both"/>
        <w:rPr>
          <w:rFonts w:ascii="Calibri" w:eastAsia="Calibri" w:hAnsi="Calibri" w:cs="Calibri"/>
        </w:rPr>
      </w:pPr>
      <w:r>
        <w:rPr>
          <w:rFonts w:ascii="Calibri" w:eastAsia="Calibri" w:hAnsi="Calibri" w:cs="Calibri"/>
        </w:rPr>
        <w:t>- Facultad de Filosofía y Letras</w:t>
      </w:r>
    </w:p>
    <w:p w14:paraId="583689FF" w14:textId="77777777" w:rsidR="007C7619" w:rsidRDefault="007C7619" w:rsidP="007C7619">
      <w:pPr>
        <w:jc w:val="both"/>
        <w:rPr>
          <w:rFonts w:ascii="Calibri" w:eastAsia="Calibri" w:hAnsi="Calibri" w:cs="Calibri"/>
        </w:rPr>
      </w:pPr>
      <w:r>
        <w:rPr>
          <w:rFonts w:ascii="Calibri" w:eastAsia="Calibri" w:hAnsi="Calibri" w:cs="Calibri"/>
        </w:rPr>
        <w:t>- Facultad de Ciencias Económicas y Empresariales</w:t>
      </w:r>
    </w:p>
    <w:p w14:paraId="3F58E98F" w14:textId="77777777" w:rsidR="007C7619" w:rsidRDefault="007C7619" w:rsidP="007C7619">
      <w:pPr>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Fuentenueva</w:t>
      </w:r>
      <w:proofErr w:type="spellEnd"/>
      <w:r>
        <w:rPr>
          <w:rFonts w:ascii="Calibri" w:eastAsia="Calibri" w:hAnsi="Calibri" w:cs="Calibri"/>
        </w:rPr>
        <w:t xml:space="preserve"> (junto piscina)</w:t>
      </w:r>
    </w:p>
    <w:p w14:paraId="5104D855" w14:textId="77777777" w:rsidR="007C7619" w:rsidRDefault="007C7619" w:rsidP="007C7619">
      <w:pPr>
        <w:jc w:val="both"/>
        <w:rPr>
          <w:rFonts w:ascii="Calibri" w:eastAsia="Calibri" w:hAnsi="Calibri" w:cs="Calibri"/>
        </w:rPr>
      </w:pPr>
      <w:r>
        <w:rPr>
          <w:rFonts w:ascii="Calibri" w:eastAsia="Calibri" w:hAnsi="Calibri" w:cs="Calibri"/>
        </w:rPr>
        <w:t>- E.T.S de Arquitectura</w:t>
      </w:r>
    </w:p>
    <w:p w14:paraId="41EC165C" w14:textId="77777777" w:rsidR="007C7619" w:rsidRDefault="007C7619" w:rsidP="007C7619">
      <w:pPr>
        <w:jc w:val="both"/>
        <w:rPr>
          <w:rFonts w:ascii="Calibri" w:eastAsia="Calibri" w:hAnsi="Calibri" w:cs="Calibri"/>
        </w:rPr>
      </w:pPr>
      <w:r>
        <w:rPr>
          <w:rFonts w:ascii="Calibri" w:eastAsia="Calibri" w:hAnsi="Calibri" w:cs="Calibri"/>
        </w:rPr>
        <w:t>- Carmen de la Victoria</w:t>
      </w:r>
    </w:p>
    <w:p w14:paraId="1922AD54" w14:textId="77777777" w:rsidR="007C7619" w:rsidRDefault="007C7619">
      <w:pPr>
        <w:jc w:val="both"/>
        <w:rPr>
          <w:rFonts w:ascii="Calibri" w:eastAsia="Calibri" w:hAnsi="Calibri" w:cs="Calibri"/>
        </w:rPr>
      </w:pPr>
    </w:p>
    <w:p w14:paraId="62602430" w14:textId="77777777" w:rsidR="007C7619" w:rsidRPr="004B1525" w:rsidRDefault="007C7619" w:rsidP="007C7619">
      <w:pPr>
        <w:jc w:val="both"/>
        <w:rPr>
          <w:rFonts w:ascii="Calibri" w:eastAsia="Calibri" w:hAnsi="Calibri" w:cs="Calibri"/>
          <w:i/>
        </w:rPr>
      </w:pPr>
      <w:r>
        <w:rPr>
          <w:rFonts w:ascii="Calibri" w:eastAsia="Calibri" w:hAnsi="Calibri" w:cs="Calibri"/>
          <w:i/>
        </w:rPr>
        <w:t xml:space="preserve">Paralelamente, ese día podrás participar en el </w:t>
      </w:r>
      <w:r w:rsidRPr="004B1525">
        <w:rPr>
          <w:rFonts w:ascii="Calibri" w:eastAsia="Calibri" w:hAnsi="Calibri" w:cs="Calibri"/>
          <w:i/>
        </w:rPr>
        <w:t xml:space="preserve">concurso piloto </w:t>
      </w:r>
      <w:r>
        <w:rPr>
          <w:rFonts w:ascii="Calibri" w:eastAsia="Calibri" w:hAnsi="Calibri" w:cs="Calibri"/>
          <w:i/>
        </w:rPr>
        <w:t xml:space="preserve">organizado por REUS </w:t>
      </w:r>
      <w:r w:rsidRPr="004B1525">
        <w:rPr>
          <w:rFonts w:ascii="Calibri" w:eastAsia="Calibri" w:hAnsi="Calibri" w:cs="Calibri"/>
          <w:i/>
        </w:rPr>
        <w:t>llamado #</w:t>
      </w:r>
      <w:proofErr w:type="spellStart"/>
      <w:r w:rsidRPr="004B1525">
        <w:rPr>
          <w:rFonts w:ascii="Calibri" w:eastAsia="Calibri" w:hAnsi="Calibri" w:cs="Calibri"/>
          <w:i/>
        </w:rPr>
        <w:t>RetoFrutaREUS</w:t>
      </w:r>
      <w:proofErr w:type="spellEnd"/>
      <w:r w:rsidRPr="004B1525">
        <w:rPr>
          <w:rFonts w:ascii="Calibri" w:eastAsia="Calibri" w:hAnsi="Calibri" w:cs="Calibri"/>
          <w:i/>
        </w:rPr>
        <w:t xml:space="preserve">, que consistirá en subir fotos a la red social Twitter </w:t>
      </w:r>
      <w:r>
        <w:rPr>
          <w:rFonts w:ascii="Calibri" w:eastAsia="Calibri" w:hAnsi="Calibri" w:cs="Calibri"/>
          <w:i/>
        </w:rPr>
        <w:t xml:space="preserve">durante el día señalado </w:t>
      </w:r>
      <w:r w:rsidRPr="004B1525">
        <w:rPr>
          <w:rFonts w:ascii="Calibri" w:eastAsia="Calibri" w:hAnsi="Calibri" w:cs="Calibri"/>
          <w:i/>
        </w:rPr>
        <w:t>comiendo una pieza de fruta. Las personas ganadoras serán premiadas con la inscripción gratuita al Congreso de Universidades Saludables que se celebrará del 7 al 9 de noviembre de 2018 en Palma de Mallorca, pudiendo recoger los ganadores el certific</w:t>
      </w:r>
      <w:r>
        <w:rPr>
          <w:rFonts w:ascii="Calibri" w:eastAsia="Calibri" w:hAnsi="Calibri" w:cs="Calibri"/>
          <w:i/>
        </w:rPr>
        <w:t>ado del premio durante este evento.</w:t>
      </w:r>
    </w:p>
    <w:p w14:paraId="1D5939E1" w14:textId="77777777" w:rsidR="007C7619" w:rsidRDefault="007C7619">
      <w:pPr>
        <w:jc w:val="both"/>
        <w:rPr>
          <w:rFonts w:ascii="Calibri" w:eastAsia="Calibri" w:hAnsi="Calibri" w:cs="Calibri"/>
        </w:rPr>
      </w:pPr>
    </w:p>
    <w:p w14:paraId="030E2A8F" w14:textId="77777777" w:rsidR="007C7619" w:rsidRDefault="007C7619">
      <w:pPr>
        <w:jc w:val="both"/>
        <w:rPr>
          <w:rFonts w:ascii="Calibri" w:eastAsia="Calibri" w:hAnsi="Calibri" w:cs="Calibri"/>
        </w:rPr>
      </w:pPr>
    </w:p>
    <w:p w14:paraId="51835DCE" w14:textId="77777777" w:rsidR="0088270D" w:rsidRDefault="00CD647F">
      <w:pPr>
        <w:jc w:val="both"/>
        <w:rPr>
          <w:rFonts w:ascii="Calibri" w:eastAsia="Calibri" w:hAnsi="Calibri" w:cs="Calibri"/>
        </w:rPr>
      </w:pPr>
      <w:r>
        <w:rPr>
          <w:rFonts w:ascii="Calibri" w:eastAsia="Calibri" w:hAnsi="Calibri" w:cs="Calibri"/>
        </w:rPr>
        <w:t>Una Universidad Saludable es aquella que incorpora la promoción de la salud en su proyecto educativo y laboral, con la finalidad de potenciar el desarrollo humano y mejorar la calidad de vida de los que allí estudia</w:t>
      </w:r>
      <w:r w:rsidR="008474C9">
        <w:rPr>
          <w:rFonts w:ascii="Calibri" w:eastAsia="Calibri" w:hAnsi="Calibri" w:cs="Calibri"/>
        </w:rPr>
        <w:t>n o trabajan y</w:t>
      </w:r>
      <w:r w:rsidR="000E03DD">
        <w:rPr>
          <w:rFonts w:ascii="Calibri" w:eastAsia="Calibri" w:hAnsi="Calibri" w:cs="Calibri"/>
        </w:rPr>
        <w:t>,</w:t>
      </w:r>
      <w:r>
        <w:rPr>
          <w:rFonts w:ascii="Calibri" w:eastAsia="Calibri" w:hAnsi="Calibri" w:cs="Calibri"/>
        </w:rPr>
        <w:t xml:space="preserve"> además, formarlos con la finalidad de que actúen como modelos o promotores de conductas saludables con sus familias, en sus futuros entornos laborales y en la sociedad en general.</w:t>
      </w:r>
    </w:p>
    <w:p w14:paraId="37B287F9" w14:textId="77777777" w:rsidR="0088270D" w:rsidRDefault="0088270D">
      <w:pPr>
        <w:jc w:val="both"/>
        <w:rPr>
          <w:rFonts w:ascii="Calibri" w:eastAsia="Calibri" w:hAnsi="Calibri" w:cs="Calibri"/>
        </w:rPr>
      </w:pPr>
    </w:p>
    <w:p w14:paraId="571727A8" w14:textId="77777777" w:rsidR="0088270D" w:rsidRDefault="00CD647F">
      <w:pPr>
        <w:jc w:val="both"/>
        <w:rPr>
          <w:rFonts w:ascii="Calibri" w:eastAsia="Calibri" w:hAnsi="Calibri" w:cs="Calibri"/>
        </w:rPr>
      </w:pPr>
      <w:r>
        <w:rPr>
          <w:rFonts w:ascii="Calibri" w:eastAsia="Calibri" w:hAnsi="Calibri" w:cs="Calibri"/>
        </w:rPr>
        <w:t xml:space="preserve">Diversos estudios sobre hábitos y comportamientos de los jóvenes que repercuten directamente en su salud, ponen de manifiesto la necesidad de intervenir con políticas de salud concretas en esta etapa de la vida. Teniendo en cuenta que la universidad en </w:t>
      </w:r>
      <w:r>
        <w:rPr>
          <w:rFonts w:ascii="Calibri" w:eastAsia="Calibri" w:hAnsi="Calibri" w:cs="Calibri"/>
        </w:rPr>
        <w:lastRenderedPageBreak/>
        <w:t xml:space="preserve">sí constituye un espacio de especial interés para la formación de los universitarios, el fortalecimiento como personas y la creación de futuros profesionales </w:t>
      </w:r>
      <w:r w:rsidR="000E03DD">
        <w:rPr>
          <w:rFonts w:ascii="Calibri" w:eastAsia="Calibri" w:hAnsi="Calibri" w:cs="Calibri"/>
        </w:rPr>
        <w:t>para</w:t>
      </w:r>
      <w:r>
        <w:rPr>
          <w:rFonts w:ascii="Calibri" w:eastAsia="Calibri" w:hAnsi="Calibri" w:cs="Calibri"/>
        </w:rPr>
        <w:t xml:space="preserve"> la sociedad en general, se hace necesario implementar acciones </w:t>
      </w:r>
      <w:r w:rsidR="000E03DD">
        <w:rPr>
          <w:rFonts w:ascii="Calibri" w:eastAsia="Calibri" w:hAnsi="Calibri" w:cs="Calibri"/>
        </w:rPr>
        <w:t>que promuevan</w:t>
      </w:r>
      <w:r>
        <w:rPr>
          <w:rFonts w:ascii="Calibri" w:eastAsia="Calibri" w:hAnsi="Calibri" w:cs="Calibri"/>
        </w:rPr>
        <w:t xml:space="preserve"> hábitos de vida saludables, así como ofrecer formación en valores.</w:t>
      </w:r>
    </w:p>
    <w:p w14:paraId="2E594DD2" w14:textId="77777777" w:rsidR="0088270D" w:rsidRDefault="0088270D">
      <w:pPr>
        <w:jc w:val="both"/>
        <w:rPr>
          <w:rFonts w:ascii="Calibri" w:eastAsia="Calibri" w:hAnsi="Calibri" w:cs="Calibri"/>
          <w:highlight w:val="yellow"/>
        </w:rPr>
      </w:pPr>
    </w:p>
    <w:p w14:paraId="330B3972" w14:textId="77777777" w:rsidR="007C7619" w:rsidRDefault="007C7619" w:rsidP="007C7619">
      <w:pPr>
        <w:jc w:val="both"/>
        <w:rPr>
          <w:rFonts w:ascii="Calibri" w:eastAsia="Calibri" w:hAnsi="Calibri" w:cs="Calibri"/>
        </w:rPr>
      </w:pPr>
      <w:r>
        <w:rPr>
          <w:rFonts w:ascii="Calibri" w:hAnsi="Calibri"/>
        </w:rPr>
        <w:t xml:space="preserve">La Universidad de Granada forma parte de la </w:t>
      </w:r>
      <w:r w:rsidRPr="002613F0">
        <w:rPr>
          <w:rFonts w:ascii="Calibri" w:hAnsi="Calibri"/>
        </w:rPr>
        <w:t>Red Española de Universidades Saludables</w:t>
      </w:r>
      <w:r w:rsidRPr="00684036">
        <w:rPr>
          <w:rFonts w:ascii="Calibri" w:hAnsi="Calibri"/>
        </w:rPr>
        <w:t xml:space="preserve"> </w:t>
      </w:r>
      <w:r>
        <w:rPr>
          <w:rFonts w:ascii="Calibri" w:hAnsi="Calibri"/>
        </w:rPr>
        <w:t>(</w:t>
      </w:r>
      <w:r w:rsidRPr="00684036">
        <w:rPr>
          <w:rFonts w:ascii="Calibri" w:hAnsi="Calibri"/>
        </w:rPr>
        <w:t>REUS</w:t>
      </w:r>
      <w:r>
        <w:rPr>
          <w:rFonts w:ascii="Calibri" w:hAnsi="Calibri"/>
        </w:rPr>
        <w:t>) des</w:t>
      </w:r>
      <w:r w:rsidR="000E03DD">
        <w:rPr>
          <w:rFonts w:ascii="Calibri" w:hAnsi="Calibri"/>
        </w:rPr>
        <w:t xml:space="preserve">de el pasado 15 abril de 2016. </w:t>
      </w:r>
      <w:r>
        <w:rPr>
          <w:rFonts w:ascii="Calibri" w:eastAsia="Calibri" w:hAnsi="Calibri" w:cs="Calibri"/>
        </w:rPr>
        <w:t>La REUS, constituida en el año 2008, está formada por más de 50 universidades, 2 ministerios (el Ministerio de Sanidad, Servicios Sociales e Igualdad, y el Ministerio de Educación, Cultura y Deporte), la conferencia de rectores (CRUE) y 9 estructuras de salud pública de las comunidades autónomas, teniendo como fundamento la incorporación de la promoción de la salud en el ámbito universitario, apoyando y evidenciando este como entorno promotor de la salud. A su vez, la REUS pertenece también a la Red Iberoamericana de Universidades Promotoras de Salud (RIUPS) y a la Red Europea, a través de las cuales se están creando sinergias y compartiendo experiencias en el ámbito de la salud.</w:t>
      </w:r>
      <w:r w:rsidRPr="007C7619">
        <w:rPr>
          <w:rFonts w:ascii="Calibri" w:eastAsia="Calibri" w:hAnsi="Calibri" w:cs="Calibri"/>
        </w:rPr>
        <w:t xml:space="preserve"> </w:t>
      </w:r>
      <w:r>
        <w:rPr>
          <w:rFonts w:ascii="Calibri" w:eastAsia="Calibri" w:hAnsi="Calibri" w:cs="Calibri"/>
        </w:rPr>
        <w:t xml:space="preserve">En REUS se </w:t>
      </w:r>
      <w:r w:rsidRPr="00E85803">
        <w:rPr>
          <w:rFonts w:ascii="Calibri" w:eastAsia="Calibri" w:hAnsi="Calibri" w:cs="Calibri"/>
        </w:rPr>
        <w:t xml:space="preserve">trabaja para compartir recursos y conocimientos entre las universidades, favoreciendo la ejecución de acciones de forma conjunta. Además, se encuentra </w:t>
      </w:r>
      <w:r>
        <w:rPr>
          <w:rFonts w:ascii="Calibri" w:eastAsia="Calibri" w:hAnsi="Calibri" w:cs="Calibri"/>
        </w:rPr>
        <w:t>inmersa en la difusión de la r</w:t>
      </w:r>
      <w:r w:rsidRPr="00E85803">
        <w:rPr>
          <w:rFonts w:ascii="Calibri" w:eastAsia="Calibri" w:hAnsi="Calibri" w:cs="Calibri"/>
        </w:rPr>
        <w:t xml:space="preserve">ed, facilitando el acceso y potenciando los recursos comunitarios mediante la creación de su página web </w:t>
      </w:r>
      <w:hyperlink r:id="rId8" w:history="1">
        <w:r w:rsidRPr="00E85803">
          <w:rPr>
            <w:rStyle w:val="Hipervnculo"/>
            <w:rFonts w:ascii="Calibri" w:eastAsia="Calibri" w:hAnsi="Calibri" w:cs="Calibri"/>
          </w:rPr>
          <w:t>&lt;unisaludables.es&gt;</w:t>
        </w:r>
      </w:hyperlink>
      <w:r>
        <w:rPr>
          <w:rFonts w:ascii="Calibri" w:eastAsia="Calibri" w:hAnsi="Calibri" w:cs="Calibri"/>
          <w:color w:val="1155CC"/>
          <w:u w:val="single"/>
        </w:rPr>
        <w:t xml:space="preserve">. </w:t>
      </w:r>
      <w:r w:rsidR="000E03DD">
        <w:rPr>
          <w:rFonts w:ascii="Calibri" w:eastAsia="Calibri" w:hAnsi="Calibri" w:cs="Calibri"/>
        </w:rPr>
        <w:t>Todo ello</w:t>
      </w:r>
      <w:r w:rsidRPr="00E85803">
        <w:rPr>
          <w:rFonts w:ascii="Calibri" w:eastAsia="Calibri" w:hAnsi="Calibri" w:cs="Calibri"/>
        </w:rPr>
        <w:t xml:space="preserve"> permite y potencia que la comunidad universitaria y el resto de la sociedad pueda, desde </w:t>
      </w:r>
      <w:r>
        <w:rPr>
          <w:rFonts w:ascii="Calibri" w:eastAsia="Calibri" w:hAnsi="Calibri" w:cs="Calibri"/>
        </w:rPr>
        <w:t xml:space="preserve">una perspectiva de apoyo mutuo, </w:t>
      </w:r>
      <w:r w:rsidRPr="00E85803">
        <w:rPr>
          <w:rFonts w:ascii="Calibri" w:eastAsia="Calibri" w:hAnsi="Calibri" w:cs="Calibri"/>
        </w:rPr>
        <w:t>desarrollarse hasta su máximo potencial.</w:t>
      </w:r>
    </w:p>
    <w:p w14:paraId="50A7A12E" w14:textId="77777777" w:rsidR="0088270D" w:rsidRDefault="0088270D">
      <w:pPr>
        <w:jc w:val="both"/>
        <w:rPr>
          <w:rFonts w:ascii="Calibri" w:eastAsia="Calibri" w:hAnsi="Calibri" w:cs="Calibri"/>
          <w:highlight w:val="yellow"/>
        </w:rPr>
      </w:pPr>
    </w:p>
    <w:p w14:paraId="49DF4896" w14:textId="77777777" w:rsidR="00AC21DE" w:rsidRDefault="00357330" w:rsidP="00AC21DE">
      <w:pPr>
        <w:pStyle w:val="NormalWeb"/>
        <w:spacing w:after="0" w:afterAutospacing="0"/>
        <w:jc w:val="both"/>
        <w:rPr>
          <w:rFonts w:asciiTheme="minorHAnsi" w:hAnsiTheme="minorHAnsi"/>
        </w:rPr>
      </w:pPr>
      <w:r>
        <w:rPr>
          <w:rFonts w:asciiTheme="minorHAnsi" w:hAnsiTheme="minorHAnsi"/>
        </w:rPr>
        <w:t xml:space="preserve">Con su pertenencia a REUS, la UGR </w:t>
      </w:r>
      <w:r w:rsidR="00AC21DE">
        <w:rPr>
          <w:rFonts w:asciiTheme="minorHAnsi" w:hAnsiTheme="minorHAnsi"/>
        </w:rPr>
        <w:t>hace firme su</w:t>
      </w:r>
      <w:r w:rsidR="00AC21DE" w:rsidRPr="001E3C71">
        <w:rPr>
          <w:rFonts w:asciiTheme="minorHAnsi" w:hAnsiTheme="minorHAnsi"/>
        </w:rPr>
        <w:t xml:space="preserve"> compromiso como Universidad Saludable y pone de manifiesto la existencia de un proyecto de trabajo que incorpora el Concepto de Promoción de la Salud en la cultura universitaria, en su política institucional, estructura y procesos, capaz de detectar necesidades, aunar esfuerzos y recursos,</w:t>
      </w:r>
      <w:r w:rsidR="000E03DD">
        <w:rPr>
          <w:rFonts w:asciiTheme="minorHAnsi" w:hAnsiTheme="minorHAnsi"/>
        </w:rPr>
        <w:t xml:space="preserve"> así como de elaborar y </w:t>
      </w:r>
      <w:r w:rsidR="00AC21DE" w:rsidRPr="001E3C71">
        <w:rPr>
          <w:rFonts w:asciiTheme="minorHAnsi" w:hAnsiTheme="minorHAnsi"/>
        </w:rPr>
        <w:t>adecuar estrategias de intervención</w:t>
      </w:r>
      <w:r w:rsidR="00AC21DE">
        <w:rPr>
          <w:rFonts w:asciiTheme="minorHAnsi" w:hAnsiTheme="minorHAnsi"/>
        </w:rPr>
        <w:t xml:space="preserve">. Desde el Secretariado de Campus saludable se canalizan muchas de estas propuestas (pueden consultarse en </w:t>
      </w:r>
      <w:hyperlink r:id="rId9" w:history="1">
        <w:r w:rsidR="00AC21DE" w:rsidRPr="00D8599D">
          <w:rPr>
            <w:rStyle w:val="Hipervnculo"/>
            <w:rFonts w:asciiTheme="minorHAnsi" w:hAnsiTheme="minorHAnsi"/>
          </w:rPr>
          <w:t>csaludable.ugr.es</w:t>
        </w:r>
      </w:hyperlink>
      <w:r w:rsidR="00AC21DE">
        <w:rPr>
          <w:rFonts w:asciiTheme="minorHAnsi" w:hAnsiTheme="minorHAnsi"/>
        </w:rPr>
        <w:t xml:space="preserve"> y también en el stand del Secretariado durante las jornadas de recepción de estudiantes), si bien para este curso académico tenemos como principales metas: </w:t>
      </w:r>
    </w:p>
    <w:p w14:paraId="15F08B65" w14:textId="77777777" w:rsidR="0088270D" w:rsidRDefault="0088270D">
      <w:pPr>
        <w:jc w:val="both"/>
        <w:rPr>
          <w:rFonts w:ascii="Calibri" w:eastAsia="Calibri" w:hAnsi="Calibri" w:cs="Calibri"/>
          <w:highlight w:val="yellow"/>
        </w:rPr>
      </w:pPr>
    </w:p>
    <w:p w14:paraId="4820608E" w14:textId="77777777" w:rsidR="00AC21DE" w:rsidRPr="006E1B08" w:rsidRDefault="00AC21DE" w:rsidP="00AC21DE">
      <w:pPr>
        <w:pStyle w:val="NormalWeb"/>
        <w:numPr>
          <w:ilvl w:val="0"/>
          <w:numId w:val="1"/>
        </w:numPr>
        <w:spacing w:after="0" w:afterAutospacing="0"/>
        <w:jc w:val="both"/>
        <w:rPr>
          <w:rFonts w:asciiTheme="minorHAnsi" w:hAnsiTheme="minorHAnsi"/>
        </w:rPr>
      </w:pPr>
      <w:r>
        <w:rPr>
          <w:rFonts w:asciiTheme="minorHAnsi" w:hAnsiTheme="minorHAnsi"/>
        </w:rPr>
        <w:t xml:space="preserve">Continuar avanzando con </w:t>
      </w:r>
      <w:r w:rsidRPr="006E1B08">
        <w:rPr>
          <w:rFonts w:asciiTheme="minorHAnsi" w:hAnsiTheme="minorHAnsi" w:cs="Courier New"/>
        </w:rPr>
        <w:t xml:space="preserve">la integración de los Centros, Departamentos, Servicios e Institutos de Investigación </w:t>
      </w:r>
      <w:r>
        <w:rPr>
          <w:rFonts w:asciiTheme="minorHAnsi" w:hAnsiTheme="minorHAnsi" w:cs="Courier New"/>
        </w:rPr>
        <w:t>en</w:t>
      </w:r>
      <w:r w:rsidRPr="006E1B08">
        <w:rPr>
          <w:rFonts w:asciiTheme="minorHAnsi" w:hAnsiTheme="minorHAnsi" w:cs="Courier New"/>
        </w:rPr>
        <w:t xml:space="preserve"> la seguridad y salud laboral</w:t>
      </w:r>
      <w:r w:rsidR="000E03DD">
        <w:rPr>
          <w:rFonts w:asciiTheme="minorHAnsi" w:hAnsiTheme="minorHAnsi" w:cs="Courier New"/>
        </w:rPr>
        <w:t>.</w:t>
      </w:r>
    </w:p>
    <w:p w14:paraId="1D2510A3" w14:textId="77777777" w:rsidR="00AC21DE" w:rsidRPr="006E1B08" w:rsidRDefault="00AC21DE" w:rsidP="00AC21DE">
      <w:pPr>
        <w:pStyle w:val="NormalWeb"/>
        <w:numPr>
          <w:ilvl w:val="0"/>
          <w:numId w:val="1"/>
        </w:numPr>
        <w:spacing w:after="0" w:afterAutospacing="0"/>
        <w:jc w:val="both"/>
        <w:rPr>
          <w:rFonts w:asciiTheme="minorHAnsi" w:hAnsiTheme="minorHAnsi"/>
        </w:rPr>
      </w:pPr>
      <w:r w:rsidRPr="006E1B08">
        <w:rPr>
          <w:rFonts w:asciiTheme="minorHAnsi" w:hAnsiTheme="minorHAnsi" w:cs="Courier New"/>
        </w:rPr>
        <w:t xml:space="preserve">La promoción y mejora del acceso a la práctica deportiva de la comunidad universitaria mediante la ampliación de la oferta deportiva para todas las edades, facilitada en gran medida por la puesta en funcionamiento de nuevas instalaciones, como el Pabellón polideportivo de Ceuta, el Pabellón </w:t>
      </w:r>
      <w:proofErr w:type="spellStart"/>
      <w:r w:rsidRPr="006E1B08">
        <w:rPr>
          <w:rFonts w:asciiTheme="minorHAnsi" w:hAnsiTheme="minorHAnsi" w:cs="Courier New"/>
        </w:rPr>
        <w:t>Universiada</w:t>
      </w:r>
      <w:proofErr w:type="spellEnd"/>
      <w:r w:rsidRPr="006E1B08">
        <w:rPr>
          <w:rFonts w:asciiTheme="minorHAnsi" w:hAnsiTheme="minorHAnsi" w:cs="Courier New"/>
        </w:rPr>
        <w:t xml:space="preserve"> y el Centro de Actividades </w:t>
      </w:r>
      <w:proofErr w:type="spellStart"/>
      <w:r w:rsidRPr="006E1B08">
        <w:rPr>
          <w:rFonts w:asciiTheme="minorHAnsi" w:hAnsiTheme="minorHAnsi" w:cs="Courier New"/>
        </w:rPr>
        <w:t>Naúticas</w:t>
      </w:r>
      <w:proofErr w:type="spellEnd"/>
      <w:r w:rsidRPr="006E1B08">
        <w:rPr>
          <w:rFonts w:asciiTheme="minorHAnsi" w:hAnsiTheme="minorHAnsi" w:cs="Courier New"/>
        </w:rPr>
        <w:t xml:space="preserve"> </w:t>
      </w:r>
      <w:r>
        <w:rPr>
          <w:rFonts w:asciiTheme="minorHAnsi" w:hAnsiTheme="minorHAnsi" w:cs="Courier New"/>
        </w:rPr>
        <w:t xml:space="preserve">y </w:t>
      </w:r>
      <w:r w:rsidRPr="006E1B08">
        <w:rPr>
          <w:rFonts w:asciiTheme="minorHAnsi" w:hAnsiTheme="minorHAnsi" w:cs="Courier New"/>
        </w:rPr>
        <w:t>Medio Ambientales del Campus Náutico de Cubillas</w:t>
      </w:r>
      <w:r w:rsidR="000E03DD">
        <w:rPr>
          <w:rFonts w:asciiTheme="minorHAnsi" w:hAnsiTheme="minorHAnsi" w:cs="Courier New"/>
        </w:rPr>
        <w:t>.</w:t>
      </w:r>
    </w:p>
    <w:p w14:paraId="31FC0A04" w14:textId="77777777" w:rsidR="00AC21DE" w:rsidRPr="006E1B08" w:rsidRDefault="00AC21DE" w:rsidP="00AC21DE">
      <w:pPr>
        <w:pStyle w:val="NormalWeb"/>
        <w:numPr>
          <w:ilvl w:val="0"/>
          <w:numId w:val="1"/>
        </w:numPr>
        <w:spacing w:after="0" w:afterAutospacing="0"/>
        <w:jc w:val="both"/>
        <w:rPr>
          <w:rFonts w:asciiTheme="minorHAnsi" w:hAnsiTheme="minorHAnsi"/>
        </w:rPr>
      </w:pPr>
      <w:r w:rsidRPr="006E1B08">
        <w:rPr>
          <w:rFonts w:asciiTheme="minorHAnsi" w:hAnsiTheme="minorHAnsi" w:cs="Courier New"/>
        </w:rPr>
        <w:lastRenderedPageBreak/>
        <w:t>El impulso de la carrera deportiva hacia los equipos deportivos universitarios, desde su base hasta el alto rendimiento, manteniendo a lo largo del tiempo un ideal deportivo común en todas las disciplinas deportivas universitarias acorde con la filosofía y valores deportiv</w:t>
      </w:r>
      <w:r w:rsidR="000E03DD">
        <w:rPr>
          <w:rFonts w:asciiTheme="minorHAnsi" w:hAnsiTheme="minorHAnsi" w:cs="Courier New"/>
        </w:rPr>
        <w:t>os de la Universidad de Granada.</w:t>
      </w:r>
    </w:p>
    <w:p w14:paraId="2D191C43" w14:textId="77777777" w:rsidR="00AC21DE" w:rsidRPr="006E1B08" w:rsidRDefault="00AC21DE" w:rsidP="00AC21DE">
      <w:pPr>
        <w:pStyle w:val="NormalWeb"/>
        <w:numPr>
          <w:ilvl w:val="0"/>
          <w:numId w:val="1"/>
        </w:numPr>
        <w:spacing w:after="0" w:afterAutospacing="0"/>
        <w:jc w:val="both"/>
        <w:rPr>
          <w:rFonts w:asciiTheme="minorHAnsi" w:hAnsiTheme="minorHAnsi"/>
        </w:rPr>
      </w:pPr>
      <w:r w:rsidRPr="006E1B08">
        <w:rPr>
          <w:rFonts w:asciiTheme="minorHAnsi" w:hAnsiTheme="minorHAnsi" w:cs="Courier New"/>
        </w:rPr>
        <w:t xml:space="preserve">La inclusión de sectores de la comunidad universitaria menos activos en el desarrollo de hábitos saludables de práctica </w:t>
      </w:r>
      <w:r w:rsidR="000E03DD">
        <w:rPr>
          <w:rFonts w:asciiTheme="minorHAnsi" w:hAnsiTheme="minorHAnsi" w:cs="Courier New"/>
        </w:rPr>
        <w:t>físico deportiva (programa +50).</w:t>
      </w:r>
    </w:p>
    <w:p w14:paraId="375E03E4" w14:textId="77777777" w:rsidR="00AC21DE" w:rsidRPr="006E1B08" w:rsidRDefault="00AC21DE" w:rsidP="00AC21DE">
      <w:pPr>
        <w:pStyle w:val="NormalWeb"/>
        <w:numPr>
          <w:ilvl w:val="0"/>
          <w:numId w:val="1"/>
        </w:numPr>
        <w:spacing w:after="0" w:afterAutospacing="0"/>
        <w:jc w:val="both"/>
        <w:rPr>
          <w:rFonts w:asciiTheme="minorHAnsi" w:hAnsiTheme="minorHAnsi"/>
        </w:rPr>
      </w:pPr>
      <w:r w:rsidRPr="006E1B08">
        <w:rPr>
          <w:rFonts w:asciiTheme="minorHAnsi" w:hAnsiTheme="minorHAnsi" w:cs="Courier New"/>
        </w:rPr>
        <w:t>La promoción de conductas para la conservación del medio ambiente a través del acceso y/o conocimiento de la bicicleta como alternativa respetuosa con el  entorno, así como su utilización en las vías urbanas (proyecto piloto de alquiler de bicicletas para estudiantes, tall</w:t>
      </w:r>
      <w:r w:rsidR="000E03DD">
        <w:rPr>
          <w:rFonts w:asciiTheme="minorHAnsi" w:hAnsiTheme="minorHAnsi" w:cs="Courier New"/>
        </w:rPr>
        <w:t xml:space="preserve">eres de bici, </w:t>
      </w:r>
      <w:proofErr w:type="spellStart"/>
      <w:r w:rsidR="000E03DD">
        <w:rPr>
          <w:rFonts w:asciiTheme="minorHAnsi" w:hAnsiTheme="minorHAnsi" w:cs="Courier New"/>
        </w:rPr>
        <w:t>bikeability</w:t>
      </w:r>
      <w:proofErr w:type="spellEnd"/>
      <w:r w:rsidR="000E03DD">
        <w:rPr>
          <w:rFonts w:asciiTheme="minorHAnsi" w:hAnsiTheme="minorHAnsi" w:cs="Courier New"/>
        </w:rPr>
        <w:t xml:space="preserve">, </w:t>
      </w:r>
      <w:proofErr w:type="spellStart"/>
      <w:r w:rsidR="000E03DD">
        <w:rPr>
          <w:rFonts w:asciiTheme="minorHAnsi" w:hAnsiTheme="minorHAnsi" w:cs="Courier New"/>
        </w:rPr>
        <w:t>etc</w:t>
      </w:r>
      <w:proofErr w:type="spellEnd"/>
      <w:r w:rsidR="000E03DD">
        <w:rPr>
          <w:rFonts w:asciiTheme="minorHAnsi" w:hAnsiTheme="minorHAnsi" w:cs="Courier New"/>
        </w:rPr>
        <w:t>).</w:t>
      </w:r>
    </w:p>
    <w:p w14:paraId="2CC81B98" w14:textId="77777777" w:rsidR="00AC21DE" w:rsidRPr="006E1B08" w:rsidRDefault="00AC21DE" w:rsidP="00AC21DE">
      <w:pPr>
        <w:pStyle w:val="NormalWeb"/>
        <w:numPr>
          <w:ilvl w:val="0"/>
          <w:numId w:val="1"/>
        </w:numPr>
        <w:spacing w:after="0" w:afterAutospacing="0"/>
        <w:jc w:val="both"/>
        <w:rPr>
          <w:rFonts w:asciiTheme="minorHAnsi" w:hAnsiTheme="minorHAnsi"/>
        </w:rPr>
      </w:pPr>
      <w:r w:rsidRPr="006E1B08">
        <w:rPr>
          <w:rFonts w:asciiTheme="minorHAnsi" w:hAnsiTheme="minorHAnsi" w:cs="Courier New"/>
        </w:rPr>
        <w:t>La mejora del sistema de gestión ambiental a través de la optimización de los recursos disponibles y la introducción de actividades de formación y sensibilización</w:t>
      </w:r>
      <w:r w:rsidR="000E03DD">
        <w:rPr>
          <w:rFonts w:asciiTheme="minorHAnsi" w:hAnsiTheme="minorHAnsi" w:cs="Courier New"/>
        </w:rPr>
        <w:t>,</w:t>
      </w:r>
      <w:bookmarkStart w:id="0" w:name="_GoBack"/>
      <w:bookmarkEnd w:id="0"/>
      <w:r w:rsidRPr="006E1B08">
        <w:rPr>
          <w:rFonts w:asciiTheme="minorHAnsi" w:hAnsiTheme="minorHAnsi" w:cs="Courier New"/>
        </w:rPr>
        <w:t xml:space="preserve"> y formación de conductas respetuosas con el medio ambiente en la actividad docente, investigadora y de servicios de la UGR.</w:t>
      </w:r>
    </w:p>
    <w:p w14:paraId="13D760ED" w14:textId="77777777" w:rsidR="0088270D" w:rsidRDefault="0088270D">
      <w:pPr>
        <w:jc w:val="both"/>
        <w:rPr>
          <w:rFonts w:ascii="Calibri" w:eastAsia="Calibri" w:hAnsi="Calibri" w:cs="Calibri"/>
        </w:rPr>
      </w:pPr>
    </w:p>
    <w:p w14:paraId="48AE1B3F" w14:textId="77777777" w:rsidR="0088270D" w:rsidRDefault="00CD647F">
      <w:pPr>
        <w:rPr>
          <w:rFonts w:ascii="Calibri" w:eastAsia="Calibri" w:hAnsi="Calibri" w:cs="Calibri"/>
        </w:rPr>
      </w:pPr>
      <w:r>
        <w:rPr>
          <w:rFonts w:ascii="Calibri" w:eastAsia="Calibri" w:hAnsi="Calibri" w:cs="Calibri"/>
        </w:rPr>
        <w:t xml:space="preserve">                                                          </w:t>
      </w:r>
    </w:p>
    <w:p w14:paraId="5A580DBC" w14:textId="77777777" w:rsidR="00AC21DE" w:rsidRPr="00E85803" w:rsidRDefault="00AC21DE" w:rsidP="00AC21DE">
      <w:pPr>
        <w:jc w:val="both"/>
        <w:rPr>
          <w:rFonts w:ascii="Calibri" w:eastAsia="Calibri" w:hAnsi="Calibri" w:cs="Calibri"/>
        </w:rPr>
      </w:pPr>
    </w:p>
    <w:p w14:paraId="7F13DAEE" w14:textId="77777777" w:rsidR="00AC21DE" w:rsidRDefault="00AC21DE" w:rsidP="00AC21DE">
      <w:pPr>
        <w:rPr>
          <w:rFonts w:ascii="Calibri" w:eastAsia="Calibri" w:hAnsi="Calibri" w:cs="Calibri"/>
        </w:rPr>
      </w:pPr>
    </w:p>
    <w:p w14:paraId="37C2E368" w14:textId="77777777" w:rsidR="00357330" w:rsidRPr="0074371D" w:rsidRDefault="00357330" w:rsidP="00357330">
      <w:pPr>
        <w:rPr>
          <w:rFonts w:asciiTheme="minorHAnsi" w:hAnsiTheme="minorHAnsi"/>
        </w:rPr>
      </w:pPr>
      <w:r w:rsidRPr="0074371D">
        <w:rPr>
          <w:rFonts w:asciiTheme="minorHAnsi" w:hAnsiTheme="minorHAnsi"/>
        </w:rPr>
        <w:t xml:space="preserve">Contacto: </w:t>
      </w:r>
    </w:p>
    <w:p w14:paraId="4A9AEBDD" w14:textId="77777777" w:rsidR="00357330" w:rsidRPr="0074371D" w:rsidRDefault="00357330" w:rsidP="00357330">
      <w:pPr>
        <w:rPr>
          <w:rFonts w:asciiTheme="minorHAnsi" w:hAnsiTheme="minorHAnsi"/>
        </w:rPr>
      </w:pPr>
      <w:r w:rsidRPr="0074371D">
        <w:rPr>
          <w:rFonts w:asciiTheme="minorHAnsi" w:hAnsiTheme="minorHAnsi"/>
        </w:rPr>
        <w:t>Belén Feriche</w:t>
      </w:r>
    </w:p>
    <w:p w14:paraId="34576A62" w14:textId="77777777" w:rsidR="00357330" w:rsidRPr="0074371D" w:rsidRDefault="00357330" w:rsidP="00357330">
      <w:pPr>
        <w:rPr>
          <w:rFonts w:asciiTheme="minorHAnsi" w:hAnsiTheme="minorHAnsi"/>
        </w:rPr>
      </w:pPr>
      <w:r w:rsidRPr="0074371D">
        <w:rPr>
          <w:rFonts w:asciiTheme="minorHAnsi" w:hAnsiTheme="minorHAnsi"/>
        </w:rPr>
        <w:t>Directora del Secretariado de Campus Saludable</w:t>
      </w:r>
    </w:p>
    <w:p w14:paraId="1898F710" w14:textId="77777777" w:rsidR="00357330" w:rsidRPr="0074371D" w:rsidRDefault="000E03DD" w:rsidP="00357330">
      <w:pPr>
        <w:rPr>
          <w:rFonts w:asciiTheme="minorHAnsi" w:hAnsiTheme="minorHAnsi"/>
        </w:rPr>
      </w:pPr>
      <w:hyperlink r:id="rId10" w:history="1">
        <w:r w:rsidR="00357330" w:rsidRPr="0074371D">
          <w:rPr>
            <w:rStyle w:val="Hipervnculo"/>
            <w:rFonts w:asciiTheme="minorHAnsi" w:hAnsiTheme="minorHAnsi"/>
          </w:rPr>
          <w:t>http://www.csaludable.ugr.es</w:t>
        </w:r>
      </w:hyperlink>
    </w:p>
    <w:p w14:paraId="3F4AE2E6" w14:textId="77777777" w:rsidR="00357330" w:rsidRPr="0074371D" w:rsidRDefault="000E03DD" w:rsidP="00357330">
      <w:pPr>
        <w:rPr>
          <w:rFonts w:asciiTheme="minorHAnsi" w:hAnsiTheme="minorHAnsi"/>
        </w:rPr>
      </w:pPr>
      <w:hyperlink r:id="rId11" w:history="1">
        <w:r w:rsidR="00357330" w:rsidRPr="0074371D">
          <w:rPr>
            <w:rStyle w:val="Hipervnculo"/>
            <w:rFonts w:asciiTheme="minorHAnsi" w:hAnsiTheme="minorHAnsi"/>
          </w:rPr>
          <w:t>campusaludable@ugr.es</w:t>
        </w:r>
      </w:hyperlink>
    </w:p>
    <w:p w14:paraId="36EF7356" w14:textId="77777777" w:rsidR="00357330" w:rsidRPr="0074371D" w:rsidRDefault="00357330" w:rsidP="00357330">
      <w:pPr>
        <w:rPr>
          <w:rFonts w:asciiTheme="minorHAnsi" w:hAnsiTheme="minorHAnsi"/>
        </w:rPr>
      </w:pPr>
      <w:r w:rsidRPr="0074371D">
        <w:rPr>
          <w:rFonts w:asciiTheme="minorHAnsi" w:hAnsiTheme="minorHAnsi"/>
        </w:rPr>
        <w:t>tfno.: 95824</w:t>
      </w:r>
      <w:r w:rsidR="00A9033F">
        <w:rPr>
          <w:rFonts w:asciiTheme="minorHAnsi" w:hAnsiTheme="minorHAnsi"/>
        </w:rPr>
        <w:t>1593</w:t>
      </w:r>
    </w:p>
    <w:p w14:paraId="1B2885A8" w14:textId="77777777" w:rsidR="00357330" w:rsidRPr="0074371D" w:rsidRDefault="00357330" w:rsidP="00357330">
      <w:pPr>
        <w:rPr>
          <w:rFonts w:asciiTheme="minorHAnsi" w:hAnsiTheme="minorHAnsi"/>
        </w:rPr>
      </w:pPr>
    </w:p>
    <w:p w14:paraId="7C9C4895" w14:textId="77777777" w:rsidR="0088270D" w:rsidRDefault="0088270D">
      <w:pPr>
        <w:rPr>
          <w:rFonts w:ascii="Calibri" w:eastAsia="Calibri" w:hAnsi="Calibri" w:cs="Calibri"/>
        </w:rPr>
      </w:pPr>
    </w:p>
    <w:sectPr w:rsidR="0088270D" w:rsidSect="00123454">
      <w:headerReference w:type="default" r:id="rId12"/>
      <w:footerReference w:type="default" r:id="rId13"/>
      <w:pgSz w:w="11906" w:h="16838"/>
      <w:pgMar w:top="2268" w:right="1701" w:bottom="1135" w:left="1701"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E61F2" w14:textId="77777777" w:rsidR="0062112C" w:rsidRDefault="0062112C">
      <w:r>
        <w:separator/>
      </w:r>
    </w:p>
  </w:endnote>
  <w:endnote w:type="continuationSeparator" w:id="0">
    <w:p w14:paraId="38AFED33" w14:textId="77777777" w:rsidR="0062112C" w:rsidRDefault="0062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Minion Pro Med">
    <w:panose1 w:val="020405030503060202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2B0B4" w14:textId="77777777" w:rsidR="0088270D" w:rsidRDefault="00123454">
    <w:pPr>
      <w:tabs>
        <w:tab w:val="center" w:pos="4252"/>
        <w:tab w:val="right" w:pos="8504"/>
      </w:tabs>
      <w:jc w:val="right"/>
    </w:pPr>
    <w:r>
      <w:fldChar w:fldCharType="begin"/>
    </w:r>
    <w:r w:rsidR="00CD647F">
      <w:instrText>PAGE</w:instrText>
    </w:r>
    <w:r>
      <w:fldChar w:fldCharType="separate"/>
    </w:r>
    <w:r w:rsidR="000E03DD">
      <w:rPr>
        <w:noProof/>
      </w:rPr>
      <w:t>3</w:t>
    </w:r>
    <w:r>
      <w:fldChar w:fldCharType="end"/>
    </w:r>
  </w:p>
  <w:p w14:paraId="0A41A3C3" w14:textId="77777777" w:rsidR="0088270D" w:rsidRDefault="0088270D">
    <w:pPr>
      <w:tabs>
        <w:tab w:val="center" w:pos="4252"/>
        <w:tab w:val="right" w:pos="8504"/>
      </w:tabs>
      <w:spacing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7212" w14:textId="77777777" w:rsidR="0062112C" w:rsidRDefault="0062112C">
      <w:r>
        <w:separator/>
      </w:r>
    </w:p>
  </w:footnote>
  <w:footnote w:type="continuationSeparator" w:id="0">
    <w:p w14:paraId="29E40156" w14:textId="77777777" w:rsidR="0062112C" w:rsidRDefault="006211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6F0D6D" w14:textId="77777777" w:rsidR="00A9033F" w:rsidRDefault="00A9033F">
    <w:pPr>
      <w:tabs>
        <w:tab w:val="center" w:pos="4252"/>
        <w:tab w:val="right" w:pos="8504"/>
      </w:tabs>
      <w:spacing w:before="426"/>
    </w:pPr>
    <w:r>
      <w:rPr>
        <w:noProof/>
        <w:lang w:eastAsia="es-ES"/>
      </w:rPr>
      <w:drawing>
        <wp:anchor distT="0" distB="0" distL="114300" distR="114300" simplePos="0" relativeHeight="251662336" behindDoc="0" locked="0" layoutInCell="1" allowOverlap="1" wp14:anchorId="2E698E98" wp14:editId="229017E4">
          <wp:simplePos x="0" y="0"/>
          <wp:positionH relativeFrom="column">
            <wp:posOffset>-622935</wp:posOffset>
          </wp:positionH>
          <wp:positionV relativeFrom="paragraph">
            <wp:posOffset>259080</wp:posOffset>
          </wp:positionV>
          <wp:extent cx="2257425" cy="635635"/>
          <wp:effectExtent l="0" t="0" r="0" b="0"/>
          <wp:wrapNone/>
          <wp:docPr id="3" name="Imagen 3"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25742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CF141ED" wp14:editId="1E7AC823">
          <wp:simplePos x="0" y="0"/>
          <wp:positionH relativeFrom="margin">
            <wp:posOffset>4105275</wp:posOffset>
          </wp:positionH>
          <wp:positionV relativeFrom="paragraph">
            <wp:posOffset>257175</wp:posOffset>
          </wp:positionV>
          <wp:extent cx="1530350" cy="100965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30350" cy="1009650"/>
                  </a:xfrm>
                  <a:prstGeom prst="rect">
                    <a:avLst/>
                  </a:prstGeom>
                  <a:ln/>
                </pic:spPr>
              </pic:pic>
            </a:graphicData>
          </a:graphic>
        </wp:anchor>
      </w:drawing>
    </w:r>
    <w:r w:rsidR="004B1525">
      <w:rPr>
        <w:noProof/>
        <w:lang w:eastAsia="es-ES"/>
      </w:rPr>
      <w:drawing>
        <wp:anchor distT="0" distB="0" distL="114300" distR="114300" simplePos="0" relativeHeight="251657216" behindDoc="0" locked="0" layoutInCell="1" allowOverlap="1" wp14:anchorId="675CB28A" wp14:editId="6A3A5171">
          <wp:simplePos x="0" y="0"/>
          <wp:positionH relativeFrom="margin">
            <wp:posOffset>2144395</wp:posOffset>
          </wp:positionH>
          <wp:positionV relativeFrom="paragraph">
            <wp:posOffset>278130</wp:posOffset>
          </wp:positionV>
          <wp:extent cx="1146175" cy="804545"/>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146175" cy="804545"/>
                  </a:xfrm>
                  <a:prstGeom prst="rect">
                    <a:avLst/>
                  </a:prstGeom>
                  <a:ln/>
                </pic:spPr>
              </pic:pic>
            </a:graphicData>
          </a:graphic>
        </wp:anchor>
      </w:drawing>
    </w:r>
    <w:r w:rsidR="00CD647F">
      <w:t xml:space="preserve">    </w:t>
    </w:r>
  </w:p>
  <w:p w14:paraId="6962E0A4" w14:textId="77777777" w:rsidR="0088270D" w:rsidRDefault="00CD647F">
    <w:pPr>
      <w:tabs>
        <w:tab w:val="center" w:pos="4252"/>
        <w:tab w:val="right" w:pos="8504"/>
      </w:tabs>
      <w:spacing w:before="426"/>
      <w:rPr>
        <w:color w:val="0070C0"/>
      </w:rPr>
    </w:pPr>
    <w:r>
      <w:t xml:space="preserve">  </w:t>
    </w:r>
    <w:r>
      <w:tab/>
    </w:r>
  </w:p>
  <w:p w14:paraId="1150EFD0" w14:textId="77777777" w:rsidR="0088270D" w:rsidRDefault="000E03DD">
    <w:pPr>
      <w:tabs>
        <w:tab w:val="center" w:pos="4252"/>
        <w:tab w:val="right" w:pos="8504"/>
      </w:tabs>
      <w:rPr>
        <w:color w:val="0070C0"/>
      </w:rPr>
    </w:pPr>
    <w:r>
      <w:rPr>
        <w:noProof/>
        <w:color w:val="0070C0"/>
        <w:lang w:eastAsia="es-ES"/>
      </w:rPr>
      <w:pict w14:anchorId="5A5338D0">
        <v:shapetype id="_x0000_t202" coordsize="21600,21600" o:spt="202" path="m0,0l0,21600,21600,21600,21600,0xe">
          <v:stroke joinstyle="miter"/>
          <v:path gradientshapeok="t" o:connecttype="rect"/>
        </v:shapetype>
        <v:shape id="_x0000_s3075" type="#_x0000_t202" style="position:absolute;margin-left:-54.3pt;margin-top:4.05pt;width:255pt;height:41.25pt;z-index:251663360" stroked="f">
          <v:textbox>
            <w:txbxContent>
              <w:p w14:paraId="45B75875" w14:textId="77777777" w:rsidR="00A9033F" w:rsidRPr="00A9033F" w:rsidRDefault="00A9033F" w:rsidP="00A9033F">
                <w:pPr>
                  <w:rPr>
                    <w:rFonts w:ascii="Minion Pro Med" w:hAnsi="Minion Pro Med"/>
                    <w:b/>
                    <w:sz w:val="17"/>
                    <w:szCs w:val="17"/>
                  </w:rPr>
                </w:pPr>
                <w:r w:rsidRPr="00A9033F">
                  <w:rPr>
                    <w:rFonts w:ascii="Minion Pro Med" w:hAnsi="Minion Pro Med"/>
                    <w:b/>
                    <w:sz w:val="17"/>
                    <w:szCs w:val="17"/>
                  </w:rPr>
                  <w:t>Vicerrect</w:t>
                </w:r>
                <w:r>
                  <w:rPr>
                    <w:rFonts w:ascii="Minion Pro Med" w:hAnsi="Minion Pro Med"/>
                    <w:b/>
                    <w:sz w:val="17"/>
                    <w:szCs w:val="17"/>
                  </w:rPr>
                  <w:t xml:space="preserve">orado de Responsabilidad Social, </w:t>
                </w:r>
                <w:r w:rsidRPr="00A9033F">
                  <w:rPr>
                    <w:rFonts w:ascii="Minion Pro Med" w:hAnsi="Minion Pro Med"/>
                    <w:b/>
                    <w:sz w:val="17"/>
                    <w:szCs w:val="17"/>
                  </w:rPr>
                  <w:t>Igualdad e Inclusión</w:t>
                </w:r>
              </w:p>
              <w:p w14:paraId="25C952A1" w14:textId="77777777" w:rsidR="00A9033F" w:rsidRPr="00A9033F" w:rsidRDefault="00A9033F" w:rsidP="00A9033F">
                <w:pPr>
                  <w:rPr>
                    <w:rFonts w:ascii="Minion Pro Med" w:hAnsi="Minion Pro Med"/>
                    <w:sz w:val="17"/>
                    <w:szCs w:val="17"/>
                  </w:rPr>
                </w:pPr>
                <w:r w:rsidRPr="00A9033F">
                  <w:rPr>
                    <w:rFonts w:ascii="Minion Pro Med" w:hAnsi="Minion Pro Med"/>
                    <w:sz w:val="17"/>
                    <w:szCs w:val="17"/>
                  </w:rPr>
                  <w:t>Secretariado de Campus Saludable</w:t>
                </w:r>
              </w:p>
              <w:p w14:paraId="3773A0F6" w14:textId="77777777" w:rsidR="00A9033F" w:rsidRDefault="00A9033F"/>
            </w:txbxContent>
          </v:textbo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B1132"/>
    <w:multiLevelType w:val="hybridMultilevel"/>
    <w:tmpl w:val="A808C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079">
      <o:colormenu v:ext="edit" strokecolor="none"/>
    </o:shapedefaults>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88270D"/>
    <w:rsid w:val="000E03DD"/>
    <w:rsid w:val="00123454"/>
    <w:rsid w:val="00242F98"/>
    <w:rsid w:val="00297A74"/>
    <w:rsid w:val="00357330"/>
    <w:rsid w:val="004B1525"/>
    <w:rsid w:val="00572D73"/>
    <w:rsid w:val="00594ECA"/>
    <w:rsid w:val="0062112C"/>
    <w:rsid w:val="007C7619"/>
    <w:rsid w:val="008474C9"/>
    <w:rsid w:val="0088270D"/>
    <w:rsid w:val="00A8642A"/>
    <w:rsid w:val="00A9033F"/>
    <w:rsid w:val="00AC21DE"/>
    <w:rsid w:val="00CD647F"/>
    <w:rsid w:val="00D06DB2"/>
    <w:rsid w:val="00E858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9">
      <o:colormenu v:ext="edit" strokecolor="none"/>
    </o:shapedefaults>
    <o:shapelayout v:ext="edit">
      <o:idmap v:ext="edit" data="1"/>
    </o:shapelayout>
  </w:shapeDefaults>
  <w:decimalSymbol w:val=","/>
  <w:listSeparator w:val=";"/>
  <w14:docId w14:val="55C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3454"/>
  </w:style>
  <w:style w:type="paragraph" w:styleId="Ttulo1">
    <w:name w:val="heading 1"/>
    <w:basedOn w:val="Normal"/>
    <w:next w:val="Normal"/>
    <w:rsid w:val="00123454"/>
    <w:pPr>
      <w:keepNext/>
      <w:keepLines/>
      <w:spacing w:before="480" w:after="120"/>
      <w:outlineLvl w:val="0"/>
    </w:pPr>
    <w:rPr>
      <w:b/>
      <w:sz w:val="48"/>
      <w:szCs w:val="48"/>
    </w:rPr>
  </w:style>
  <w:style w:type="paragraph" w:styleId="Ttulo2">
    <w:name w:val="heading 2"/>
    <w:basedOn w:val="Normal"/>
    <w:next w:val="Normal"/>
    <w:rsid w:val="00123454"/>
    <w:pPr>
      <w:keepNext/>
      <w:keepLines/>
      <w:spacing w:before="360" w:after="80"/>
      <w:outlineLvl w:val="1"/>
    </w:pPr>
    <w:rPr>
      <w:b/>
      <w:sz w:val="36"/>
      <w:szCs w:val="36"/>
    </w:rPr>
  </w:style>
  <w:style w:type="paragraph" w:styleId="Ttulo3">
    <w:name w:val="heading 3"/>
    <w:basedOn w:val="Normal"/>
    <w:next w:val="Normal"/>
    <w:rsid w:val="00123454"/>
    <w:pPr>
      <w:keepNext/>
      <w:keepLines/>
      <w:spacing w:before="280" w:after="80"/>
      <w:outlineLvl w:val="2"/>
    </w:pPr>
    <w:rPr>
      <w:b/>
      <w:sz w:val="28"/>
      <w:szCs w:val="28"/>
    </w:rPr>
  </w:style>
  <w:style w:type="paragraph" w:styleId="Ttulo4">
    <w:name w:val="heading 4"/>
    <w:basedOn w:val="Normal"/>
    <w:next w:val="Normal"/>
    <w:rsid w:val="00123454"/>
    <w:pPr>
      <w:keepNext/>
      <w:keepLines/>
      <w:spacing w:before="240" w:after="40"/>
      <w:outlineLvl w:val="3"/>
    </w:pPr>
    <w:rPr>
      <w:b/>
    </w:rPr>
  </w:style>
  <w:style w:type="paragraph" w:styleId="Ttulo5">
    <w:name w:val="heading 5"/>
    <w:basedOn w:val="Normal"/>
    <w:next w:val="Normal"/>
    <w:rsid w:val="00123454"/>
    <w:pPr>
      <w:keepNext/>
      <w:keepLines/>
      <w:spacing w:before="220" w:after="40"/>
      <w:outlineLvl w:val="4"/>
    </w:pPr>
    <w:rPr>
      <w:b/>
      <w:sz w:val="22"/>
      <w:szCs w:val="22"/>
    </w:rPr>
  </w:style>
  <w:style w:type="paragraph" w:styleId="Ttulo6">
    <w:name w:val="heading 6"/>
    <w:basedOn w:val="Normal"/>
    <w:next w:val="Normal"/>
    <w:rsid w:val="0012345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23454"/>
    <w:tblPr>
      <w:tblCellMar>
        <w:top w:w="0" w:type="dxa"/>
        <w:left w:w="0" w:type="dxa"/>
        <w:bottom w:w="0" w:type="dxa"/>
        <w:right w:w="0" w:type="dxa"/>
      </w:tblCellMar>
    </w:tblPr>
  </w:style>
  <w:style w:type="paragraph" w:styleId="Ttulo">
    <w:name w:val="Title"/>
    <w:basedOn w:val="Normal"/>
    <w:next w:val="Normal"/>
    <w:rsid w:val="00123454"/>
    <w:pPr>
      <w:keepNext/>
      <w:keepLines/>
      <w:spacing w:before="480" w:after="120"/>
    </w:pPr>
    <w:rPr>
      <w:b/>
      <w:sz w:val="72"/>
      <w:szCs w:val="72"/>
    </w:rPr>
  </w:style>
  <w:style w:type="paragraph" w:styleId="Subttulo">
    <w:name w:val="Subtitle"/>
    <w:basedOn w:val="Normal"/>
    <w:next w:val="Normal"/>
    <w:rsid w:val="00123454"/>
    <w:pPr>
      <w:keepNext/>
      <w:keepLines/>
      <w:spacing w:before="360" w:after="80"/>
    </w:pPr>
    <w:rPr>
      <w:rFonts w:ascii="Georgia" w:eastAsia="Georgia" w:hAnsi="Georgia" w:cs="Georgia"/>
      <w:i/>
      <w:color w:val="666666"/>
      <w:sz w:val="48"/>
      <w:szCs w:val="48"/>
    </w:rPr>
  </w:style>
  <w:style w:type="table" w:customStyle="1" w:styleId="a">
    <w:basedOn w:val="TableNormal"/>
    <w:rsid w:val="00123454"/>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E85803"/>
    <w:rPr>
      <w:color w:val="0563C1" w:themeColor="hyperlink"/>
      <w:u w:val="single"/>
    </w:rPr>
  </w:style>
  <w:style w:type="character" w:styleId="Hipervnculovisitado">
    <w:name w:val="FollowedHyperlink"/>
    <w:basedOn w:val="Fuentedeprrafopredeter"/>
    <w:uiPriority w:val="99"/>
    <w:semiHidden/>
    <w:unhideWhenUsed/>
    <w:rsid w:val="00E85803"/>
    <w:rPr>
      <w:color w:val="954F72" w:themeColor="followedHyperlink"/>
      <w:u w:val="single"/>
    </w:rPr>
  </w:style>
  <w:style w:type="paragraph" w:styleId="Encabezado">
    <w:name w:val="header"/>
    <w:basedOn w:val="Normal"/>
    <w:link w:val="EncabezadoCar"/>
    <w:uiPriority w:val="99"/>
    <w:unhideWhenUsed/>
    <w:rsid w:val="004B1525"/>
    <w:pPr>
      <w:tabs>
        <w:tab w:val="center" w:pos="4513"/>
        <w:tab w:val="right" w:pos="9026"/>
      </w:tabs>
    </w:pPr>
  </w:style>
  <w:style w:type="character" w:customStyle="1" w:styleId="EncabezadoCar">
    <w:name w:val="Encabezado Car"/>
    <w:basedOn w:val="Fuentedeprrafopredeter"/>
    <w:link w:val="Encabezado"/>
    <w:uiPriority w:val="99"/>
    <w:rsid w:val="004B1525"/>
  </w:style>
  <w:style w:type="paragraph" w:styleId="Piedepgina">
    <w:name w:val="footer"/>
    <w:basedOn w:val="Normal"/>
    <w:link w:val="PiedepginaCar"/>
    <w:uiPriority w:val="99"/>
    <w:unhideWhenUsed/>
    <w:rsid w:val="004B1525"/>
    <w:pPr>
      <w:tabs>
        <w:tab w:val="center" w:pos="4513"/>
        <w:tab w:val="right" w:pos="9026"/>
      </w:tabs>
    </w:pPr>
  </w:style>
  <w:style w:type="character" w:customStyle="1" w:styleId="PiedepginaCar">
    <w:name w:val="Pie de página Car"/>
    <w:basedOn w:val="Fuentedeprrafopredeter"/>
    <w:link w:val="Piedepgina"/>
    <w:uiPriority w:val="99"/>
    <w:rsid w:val="004B1525"/>
  </w:style>
  <w:style w:type="paragraph" w:styleId="NormalWeb">
    <w:name w:val="Normal (Web)"/>
    <w:basedOn w:val="Normal"/>
    <w:uiPriority w:val="99"/>
    <w:unhideWhenUsed/>
    <w:rsid w:val="00AC21D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ampusaludable@ugr.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nisaludables.es/es/" TargetMode="External"/><Relationship Id="rId9" Type="http://schemas.openxmlformats.org/officeDocument/2006/relationships/hyperlink" Target="http://www.csaludable.ugr.es" TargetMode="External"/><Relationship Id="rId10" Type="http://schemas.openxmlformats.org/officeDocument/2006/relationships/hyperlink" Target="http://www.csaludable.ug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987</Words>
  <Characters>5433</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Sandra  Carmona</cp:lastModifiedBy>
  <cp:revision>5</cp:revision>
  <dcterms:created xsi:type="dcterms:W3CDTF">2017-09-26T17:02:00Z</dcterms:created>
  <dcterms:modified xsi:type="dcterms:W3CDTF">2017-10-03T09:37:00Z</dcterms:modified>
</cp:coreProperties>
</file>