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3" w:rsidRDefault="006F1AE3" w:rsidP="006F1AE3">
      <w:pPr>
        <w:tabs>
          <w:tab w:val="center" w:pos="4291"/>
        </w:tabs>
        <w:autoSpaceDE w:val="0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PRESENTACIÓN DEL ESTUDIO:</w:t>
      </w:r>
    </w:p>
    <w:p w:rsidR="006F1AE3" w:rsidRDefault="006F1AE3" w:rsidP="006F1AE3">
      <w:pPr>
        <w:tabs>
          <w:tab w:val="center" w:pos="4291"/>
        </w:tabs>
        <w:autoSpaceDE w:val="0"/>
        <w:jc w:val="center"/>
        <w:rPr>
          <w:rFonts w:ascii="Arial" w:hAnsi="Arial" w:cs="Arial"/>
          <w:b/>
          <w:bCs/>
          <w:color w:val="0070C0"/>
        </w:rPr>
      </w:pPr>
    </w:p>
    <w:p w:rsidR="006F1AE3" w:rsidRPr="00FB03D8" w:rsidRDefault="006F1AE3" w:rsidP="006F1AE3">
      <w:pPr>
        <w:tabs>
          <w:tab w:val="center" w:pos="4291"/>
        </w:tabs>
        <w:autoSpaceDE w:val="0"/>
        <w:jc w:val="center"/>
        <w:rPr>
          <w:rFonts w:ascii="Arial" w:hAnsi="Arial" w:cs="Arial"/>
          <w:b/>
          <w:bCs/>
          <w:color w:val="0070C0"/>
        </w:rPr>
      </w:pPr>
      <w:r w:rsidRPr="00FB03D8">
        <w:rPr>
          <w:rFonts w:ascii="Arial" w:hAnsi="Arial" w:cs="Arial"/>
          <w:b/>
          <w:bCs/>
          <w:color w:val="0070C0"/>
        </w:rPr>
        <w:t>“</w:t>
      </w:r>
      <w:r w:rsidR="00FB03D8">
        <w:rPr>
          <w:rFonts w:ascii="Arial" w:hAnsi="Arial" w:cs="Arial"/>
          <w:b/>
          <w:bCs/>
          <w:color w:val="0070C0"/>
        </w:rPr>
        <w:t>S</w:t>
      </w:r>
      <w:r w:rsidR="00FB03D8" w:rsidRPr="00FB03D8">
        <w:rPr>
          <w:rFonts w:ascii="Arial" w:hAnsi="Arial" w:cs="Arial"/>
          <w:b/>
          <w:bCs/>
          <w:color w:val="0070C0"/>
        </w:rPr>
        <w:t xml:space="preserve">ituación </w:t>
      </w:r>
      <w:r w:rsidR="00FB03D8">
        <w:rPr>
          <w:rFonts w:ascii="Arial" w:hAnsi="Arial" w:cs="Arial"/>
          <w:b/>
          <w:bCs/>
          <w:color w:val="0070C0"/>
        </w:rPr>
        <w:t>laboral de los egresados de la Universidad de G</w:t>
      </w:r>
      <w:r w:rsidR="00D87715">
        <w:rPr>
          <w:rFonts w:ascii="Arial" w:hAnsi="Arial" w:cs="Arial"/>
          <w:b/>
          <w:bCs/>
          <w:color w:val="0070C0"/>
        </w:rPr>
        <w:t>ranada en 2015</w:t>
      </w:r>
      <w:r w:rsidR="00FB03D8" w:rsidRPr="00FB03D8">
        <w:rPr>
          <w:rFonts w:ascii="Arial" w:hAnsi="Arial" w:cs="Arial"/>
          <w:b/>
          <w:bCs/>
          <w:color w:val="0070C0"/>
        </w:rPr>
        <w:t>: estudios de seg</w:t>
      </w:r>
      <w:r w:rsidR="00D87715">
        <w:rPr>
          <w:rFonts w:ascii="Arial" w:hAnsi="Arial" w:cs="Arial"/>
          <w:b/>
          <w:bCs/>
          <w:color w:val="0070C0"/>
        </w:rPr>
        <w:t>uimiento de las promociones 2013-14 y 2012-13</w:t>
      </w:r>
      <w:r w:rsidR="00FB03D8" w:rsidRPr="00FB03D8">
        <w:rPr>
          <w:rFonts w:ascii="Arial" w:hAnsi="Arial" w:cs="Arial"/>
          <w:b/>
          <w:bCs/>
          <w:color w:val="0070C0"/>
        </w:rPr>
        <w:t>”</w:t>
      </w:r>
    </w:p>
    <w:p w:rsidR="00254D30" w:rsidRDefault="006F1AE3" w:rsidP="00FB03D8">
      <w:pPr>
        <w:tabs>
          <w:tab w:val="center" w:pos="4291"/>
        </w:tabs>
        <w:autoSpaceDE w:val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ab/>
      </w:r>
    </w:p>
    <w:p w:rsidR="00FF6DB9" w:rsidRDefault="00D87715" w:rsidP="00254D30">
      <w:pPr>
        <w:tabs>
          <w:tab w:val="center" w:pos="4291"/>
        </w:tabs>
        <w:autoSpaceDE w:val="0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4 Julio de 2017</w:t>
      </w:r>
    </w:p>
    <w:p w:rsidR="006D15DC" w:rsidRDefault="006D15DC" w:rsidP="006F1AE3">
      <w:pPr>
        <w:tabs>
          <w:tab w:val="center" w:pos="4291"/>
        </w:tabs>
        <w:autoSpaceDE w:val="0"/>
        <w:rPr>
          <w:rFonts w:ascii="Arial" w:hAnsi="Arial" w:cs="Arial"/>
          <w:b/>
          <w:bCs/>
          <w:color w:val="0070C0"/>
        </w:rPr>
      </w:pPr>
    </w:p>
    <w:p w:rsidR="00254D30" w:rsidRPr="00690F1B" w:rsidRDefault="006D15DC" w:rsidP="00254D30">
      <w:pPr>
        <w:jc w:val="both"/>
        <w:rPr>
          <w:rFonts w:ascii="Garamond" w:hAnsi="Garamond" w:cs="Arial"/>
        </w:rPr>
      </w:pPr>
      <w:r w:rsidRPr="006D15DC">
        <w:rPr>
          <w:rFonts w:ascii="Arial" w:hAnsi="Arial" w:cs="Arial"/>
          <w:bCs/>
          <w:sz w:val="40"/>
          <w:szCs w:val="40"/>
        </w:rPr>
        <w:t>E</w:t>
      </w:r>
      <w:r w:rsidRPr="006D15DC">
        <w:rPr>
          <w:rFonts w:ascii="Arial" w:hAnsi="Arial" w:cs="Arial"/>
          <w:bCs/>
        </w:rPr>
        <w:t>l trabajo</w:t>
      </w:r>
      <w:r>
        <w:rPr>
          <w:rFonts w:ascii="Arial" w:hAnsi="Arial" w:cs="Arial"/>
          <w:bCs/>
        </w:rPr>
        <w:t xml:space="preserve"> que hoy se presenta</w:t>
      </w:r>
      <w:r w:rsidR="00335A33">
        <w:rPr>
          <w:rFonts w:ascii="Arial" w:hAnsi="Arial" w:cs="Arial"/>
          <w:bCs/>
        </w:rPr>
        <w:t xml:space="preserve"> </w:t>
      </w:r>
      <w:r w:rsidRPr="00071848">
        <w:rPr>
          <w:rFonts w:ascii="Arial" w:hAnsi="Arial" w:cs="Arial"/>
        </w:rPr>
        <w:t>continúa la serie de informes periódicos que se vienen desarrollando desde el año 2008 por</w:t>
      </w:r>
      <w:r>
        <w:rPr>
          <w:rFonts w:ascii="Arial" w:hAnsi="Arial" w:cs="Arial"/>
        </w:rPr>
        <w:t xml:space="preserve"> el</w:t>
      </w:r>
      <w:r w:rsidRPr="00071848">
        <w:rPr>
          <w:rFonts w:ascii="Arial" w:hAnsi="Arial" w:cs="Arial"/>
        </w:rPr>
        <w:t xml:space="preserve"> Observatorio Ocupacional del Centro de Promoción de Empleo y Prácticas de la Universidad de Granada, al objeto de conocer la situación laboral de sus egresados a lo largo del tiempo. En concreto, esta última entrega centra su</w:t>
      </w:r>
      <w:r w:rsidR="00FA717E">
        <w:rPr>
          <w:rFonts w:ascii="Arial" w:hAnsi="Arial" w:cs="Arial"/>
        </w:rPr>
        <w:t xml:space="preserve"> interés en las promociones 2012-2013 y 2013-2014</w:t>
      </w:r>
      <w:r w:rsidR="00254D30">
        <w:rPr>
          <w:rFonts w:ascii="Arial" w:hAnsi="Arial" w:cs="Arial"/>
        </w:rPr>
        <w:t>, curso este último en el que se produce la primera promoción de grados en nuestra institución</w:t>
      </w:r>
      <w:r w:rsidR="00DA5A2B">
        <w:rPr>
          <w:rFonts w:ascii="Arial" w:hAnsi="Arial" w:cs="Arial"/>
        </w:rPr>
        <w:t>. La fecha considerada para tal efect</w:t>
      </w:r>
      <w:r w:rsidR="00FA717E">
        <w:rPr>
          <w:rFonts w:ascii="Arial" w:hAnsi="Arial" w:cs="Arial"/>
        </w:rPr>
        <w:t>o es el 30 de septiembre de 2015</w:t>
      </w:r>
      <w:r w:rsidRPr="00071848">
        <w:rPr>
          <w:rFonts w:ascii="Arial" w:hAnsi="Arial" w:cs="Arial"/>
        </w:rPr>
        <w:t xml:space="preserve">. </w:t>
      </w:r>
    </w:p>
    <w:p w:rsidR="006D15DC" w:rsidRPr="00071848" w:rsidRDefault="006D15DC" w:rsidP="006D15DC">
      <w:pPr>
        <w:jc w:val="both"/>
        <w:rPr>
          <w:rFonts w:ascii="Arial" w:hAnsi="Arial" w:cs="Arial"/>
        </w:rPr>
      </w:pPr>
    </w:p>
    <w:p w:rsidR="006D15DC" w:rsidRDefault="006D15DC" w:rsidP="006D15DC">
      <w:pPr>
        <w:jc w:val="both"/>
        <w:rPr>
          <w:rFonts w:ascii="Arial" w:hAnsi="Arial" w:cs="Arial"/>
        </w:rPr>
      </w:pPr>
    </w:p>
    <w:p w:rsidR="006D15DC" w:rsidRDefault="00254D30" w:rsidP="006D1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6D15DC" w:rsidRPr="00071848">
        <w:rPr>
          <w:rFonts w:ascii="Arial" w:hAnsi="Arial" w:cs="Arial"/>
        </w:rPr>
        <w:t xml:space="preserve"> ofrecen los primeros resultados sobre la inserción laboral y condiciones del primer empleo tra</w:t>
      </w:r>
      <w:r w:rsidR="00FA717E">
        <w:rPr>
          <w:rFonts w:ascii="Arial" w:hAnsi="Arial" w:cs="Arial"/>
        </w:rPr>
        <w:t>s el egreso de la promoción 2013-2014,</w:t>
      </w:r>
      <w:r w:rsidR="009B2C14">
        <w:rPr>
          <w:rFonts w:ascii="Arial" w:hAnsi="Arial" w:cs="Arial"/>
        </w:rPr>
        <w:t xml:space="preserve"> </w:t>
      </w:r>
      <w:r w:rsidR="00134843" w:rsidRPr="00134843">
        <w:rPr>
          <w:rFonts w:ascii="Arial" w:hAnsi="Arial" w:cs="Arial"/>
        </w:rPr>
        <w:t>tanto en titulados de grado, en máster oficial y doctorado, así como entre los extintos primer y segundo ciclo universitario</w:t>
      </w:r>
      <w:r w:rsidR="006D15DC" w:rsidRPr="00134843">
        <w:rPr>
          <w:rFonts w:ascii="Arial" w:hAnsi="Arial" w:cs="Arial"/>
        </w:rPr>
        <w:t>, un año después del egreso</w:t>
      </w:r>
      <w:r w:rsidR="006D15DC" w:rsidRPr="00071848">
        <w:rPr>
          <w:rFonts w:ascii="Arial" w:hAnsi="Arial" w:cs="Arial"/>
        </w:rPr>
        <w:t xml:space="preserve">. De otro lado, se recoge el seguimiento y evolución de la promoción </w:t>
      </w:r>
      <w:r w:rsidR="00FA717E">
        <w:rPr>
          <w:rFonts w:ascii="Arial" w:hAnsi="Arial" w:cs="Arial"/>
        </w:rPr>
        <w:t>inmediatamente anterior, la 2012-2013</w:t>
      </w:r>
      <w:r w:rsidR="006D15DC" w:rsidRPr="00071848">
        <w:rPr>
          <w:rFonts w:ascii="Arial" w:hAnsi="Arial" w:cs="Arial"/>
        </w:rPr>
        <w:t>, dos años después de la finalización de los estudios universitarios.</w:t>
      </w:r>
    </w:p>
    <w:p w:rsidR="00DA5A2B" w:rsidRDefault="00DA5A2B" w:rsidP="006D15DC">
      <w:pPr>
        <w:jc w:val="both"/>
        <w:rPr>
          <w:rFonts w:ascii="Arial" w:hAnsi="Arial" w:cs="Arial"/>
        </w:rPr>
      </w:pPr>
    </w:p>
    <w:p w:rsidR="00FF6DB9" w:rsidRDefault="006D15DC" w:rsidP="00FF6DB9">
      <w:pPr>
        <w:jc w:val="both"/>
        <w:rPr>
          <w:rFonts w:ascii="Arial" w:hAnsi="Arial" w:cs="Arial"/>
        </w:rPr>
      </w:pPr>
      <w:r w:rsidRPr="00071848">
        <w:rPr>
          <w:rFonts w:ascii="Arial" w:hAnsi="Arial" w:cs="Arial"/>
        </w:rPr>
        <w:t xml:space="preserve">Destacamos su importante potencia descriptiva, al nutrirse de datos reales de inserción verificados y contrastados, resultado del cruce y explotación de los datos de gestión de la Universidad de Granada con los datos del Observatorio Argos </w:t>
      </w:r>
      <w:r w:rsidRPr="006D15DC">
        <w:rPr>
          <w:rFonts w:ascii="Arial" w:hAnsi="Arial" w:cs="Arial"/>
        </w:rPr>
        <w:t>(</w:t>
      </w:r>
      <w:r w:rsidRPr="006D15DC">
        <w:rPr>
          <w:rStyle w:val="A7"/>
          <w:rFonts w:ascii="Arial" w:hAnsi="Arial" w:cs="Arial"/>
          <w:sz w:val="24"/>
          <w:szCs w:val="24"/>
        </w:rPr>
        <w:t>Sistema de Prospección Permanente del Mercado de Trabajo de Andalucía</w:t>
      </w:r>
      <w:r w:rsidRPr="006D15DC">
        <w:rPr>
          <w:rFonts w:ascii="Arial" w:hAnsi="Arial" w:cs="Arial"/>
        </w:rPr>
        <w:t>)</w:t>
      </w:r>
      <w:r w:rsidRPr="00071848">
        <w:rPr>
          <w:rFonts w:ascii="Arial" w:hAnsi="Arial" w:cs="Arial"/>
        </w:rPr>
        <w:t xml:space="preserve"> del Servicio Andaluz de Empleo de la Junta</w:t>
      </w:r>
      <w:r>
        <w:rPr>
          <w:rFonts w:ascii="Arial" w:hAnsi="Arial" w:cs="Arial"/>
        </w:rPr>
        <w:t xml:space="preserve"> de Andalucía</w:t>
      </w:r>
      <w:r w:rsidRPr="00071848">
        <w:rPr>
          <w:rFonts w:ascii="Arial" w:hAnsi="Arial" w:cs="Arial"/>
        </w:rPr>
        <w:t>, procedente a su vez de distintas fuentes (demandas, colocaciones y contratos)</w:t>
      </w:r>
      <w:r>
        <w:rPr>
          <w:rFonts w:ascii="Arial" w:hAnsi="Arial" w:cs="Arial"/>
        </w:rPr>
        <w:t>.</w:t>
      </w:r>
    </w:p>
    <w:p w:rsidR="00FF6DB9" w:rsidRDefault="00FF6DB9" w:rsidP="00FF6DB9">
      <w:pPr>
        <w:jc w:val="both"/>
        <w:rPr>
          <w:rFonts w:ascii="Arial" w:hAnsi="Arial" w:cs="Arial"/>
        </w:rPr>
      </w:pPr>
    </w:p>
    <w:p w:rsidR="00510EE5" w:rsidRPr="00EC4C99" w:rsidRDefault="00510EE5" w:rsidP="00510EE5">
      <w:pPr>
        <w:jc w:val="both"/>
        <w:rPr>
          <w:rFonts w:ascii="Arial" w:hAnsi="Arial" w:cs="Arial"/>
        </w:rPr>
      </w:pPr>
      <w:r w:rsidRPr="00EC4C99">
        <w:rPr>
          <w:rFonts w:ascii="Arial" w:hAnsi="Arial" w:cs="Arial"/>
        </w:rPr>
        <w:t>La realización de este estudio ha contado con importantes facilitadores y ventajas:</w:t>
      </w:r>
    </w:p>
    <w:p w:rsidR="00510EE5" w:rsidRPr="00BF7A53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F7A53">
        <w:rPr>
          <w:rFonts w:ascii="Arial" w:hAnsi="Arial" w:cs="Arial"/>
          <w:sz w:val="24"/>
          <w:szCs w:val="24"/>
        </w:rPr>
        <w:t>Fluida colaboración institucional: Universidad de Granada, Servicio Andaluz de Empleo e INSS.</w:t>
      </w:r>
    </w:p>
    <w:p w:rsidR="00510EE5" w:rsidRPr="00BF7A53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F7A53">
        <w:rPr>
          <w:rFonts w:ascii="Arial" w:hAnsi="Arial" w:cs="Arial"/>
          <w:sz w:val="24"/>
          <w:szCs w:val="24"/>
        </w:rPr>
        <w:t>El bajo coste económico del mismo: estudio basado en datos primarios.</w:t>
      </w:r>
    </w:p>
    <w:p w:rsidR="00510EE5" w:rsidRPr="00BF7A53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F7A53">
        <w:rPr>
          <w:rFonts w:ascii="Arial" w:hAnsi="Arial" w:cs="Arial"/>
          <w:sz w:val="24"/>
          <w:szCs w:val="24"/>
        </w:rPr>
        <w:t>Objetividad de los datos: se basa en la situación objetiva y registrada de los egresados.</w:t>
      </w:r>
    </w:p>
    <w:p w:rsidR="00510EE5" w:rsidRPr="00BF7A53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F7A53">
        <w:rPr>
          <w:rFonts w:ascii="Arial" w:hAnsi="Arial" w:cs="Arial"/>
          <w:sz w:val="24"/>
          <w:szCs w:val="24"/>
        </w:rPr>
        <w:t>Alta significación estadística: estudia poblaciones, no muestras.</w:t>
      </w:r>
    </w:p>
    <w:p w:rsidR="00510EE5" w:rsidRPr="00BF7A53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BF7A53">
        <w:rPr>
          <w:rFonts w:ascii="Arial" w:hAnsi="Arial" w:cs="Arial"/>
          <w:sz w:val="24"/>
          <w:szCs w:val="24"/>
        </w:rPr>
        <w:t>Permite la continuidad y el seguimiento al tratarse de estudios de carácter longitudinal.</w:t>
      </w:r>
    </w:p>
    <w:p w:rsidR="00DA5A2B" w:rsidRPr="00DA5A2B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b/>
          <w:bCs/>
          <w:color w:val="0070C0"/>
        </w:rPr>
      </w:pPr>
      <w:r w:rsidRPr="00DA5A2B">
        <w:rPr>
          <w:rFonts w:ascii="Arial" w:hAnsi="Arial" w:cs="Arial"/>
          <w:sz w:val="24"/>
          <w:szCs w:val="24"/>
        </w:rPr>
        <w:t>Datos comparables con todo el territorio nacional (datos estandarizados).</w:t>
      </w:r>
    </w:p>
    <w:p w:rsidR="00C37F76" w:rsidRPr="00DA5A2B" w:rsidRDefault="00510EE5" w:rsidP="00510EE5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b/>
          <w:bCs/>
          <w:color w:val="0070C0"/>
        </w:rPr>
      </w:pPr>
      <w:r w:rsidRPr="00DA5A2B">
        <w:rPr>
          <w:rFonts w:ascii="Arial" w:hAnsi="Arial" w:cs="Arial"/>
          <w:sz w:val="24"/>
          <w:szCs w:val="24"/>
        </w:rPr>
        <w:t>Permiten el acoplamiento de los diseños de encuesta.</w:t>
      </w:r>
    </w:p>
    <w:p w:rsidR="00C37F76" w:rsidRDefault="00C37F76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DA5A2B" w:rsidRDefault="00DA5A2B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134843" w:rsidRDefault="00134843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FF6DB9">
      <w:pPr>
        <w:jc w:val="both"/>
        <w:rPr>
          <w:rFonts w:ascii="Arial" w:hAnsi="Arial" w:cs="Arial"/>
          <w:b/>
          <w:bCs/>
          <w:color w:val="0070C0"/>
        </w:rPr>
      </w:pPr>
    </w:p>
    <w:p w:rsidR="00FF6DB9" w:rsidRDefault="00FB03D8" w:rsidP="00FF6D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lastRenderedPageBreak/>
        <w:t>CARACTERÍSTICAS GENERALES DEL ESTUDIO</w:t>
      </w:r>
    </w:p>
    <w:p w:rsidR="00FF6DB9" w:rsidRDefault="00FF6DB9" w:rsidP="00FF6DB9">
      <w:pPr>
        <w:jc w:val="both"/>
        <w:rPr>
          <w:rFonts w:ascii="Arial" w:hAnsi="Arial" w:cs="Arial"/>
        </w:rPr>
      </w:pPr>
    </w:p>
    <w:p w:rsidR="00FF6DB9" w:rsidRDefault="00FF6DB9" w:rsidP="00FF6DB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</w:t>
      </w:r>
      <w:r w:rsidRPr="00FF6DB9">
        <w:rPr>
          <w:rFonts w:ascii="Arial" w:hAnsi="Arial" w:cs="Arial"/>
          <w:b/>
          <w:bCs/>
        </w:rPr>
        <w:t>población</w:t>
      </w:r>
      <w:r>
        <w:rPr>
          <w:rFonts w:ascii="Arial" w:hAnsi="Arial" w:cs="Arial"/>
          <w:bCs/>
        </w:rPr>
        <w:t xml:space="preserve"> objeto de estudio son las citadas promociones:</w:t>
      </w:r>
    </w:p>
    <w:p w:rsidR="002B55E5" w:rsidRPr="00FF6DB9" w:rsidRDefault="002B55E5" w:rsidP="00FF6DB9">
      <w:pPr>
        <w:jc w:val="both"/>
        <w:rPr>
          <w:rFonts w:ascii="Arial" w:hAnsi="Arial" w:cs="Arial"/>
        </w:rPr>
      </w:pPr>
      <w:r w:rsidRPr="00FF6DB9">
        <w:rPr>
          <w:rFonts w:ascii="Arial" w:hAnsi="Arial" w:cs="Arial"/>
          <w:b/>
          <w:bCs/>
        </w:rPr>
        <w:tab/>
      </w:r>
    </w:p>
    <w:tbl>
      <w:tblPr>
        <w:tblStyle w:val="Tablaconcuadrcula"/>
        <w:tblW w:w="8731" w:type="dxa"/>
        <w:tblLook w:val="04A0"/>
      </w:tblPr>
      <w:tblGrid>
        <w:gridCol w:w="3941"/>
        <w:gridCol w:w="2412"/>
        <w:gridCol w:w="2378"/>
      </w:tblGrid>
      <w:tr w:rsidR="002B55E5" w:rsidRPr="002B55E5" w:rsidTr="00EB391B">
        <w:trPr>
          <w:trHeight w:val="353"/>
        </w:trPr>
        <w:tc>
          <w:tcPr>
            <w:tcW w:w="3941" w:type="dxa"/>
            <w:shd w:val="clear" w:color="auto" w:fill="F2F2F2" w:themeFill="background1" w:themeFillShade="F2"/>
            <w:vAlign w:val="center"/>
          </w:tcPr>
          <w:p w:rsidR="002B55E5" w:rsidRPr="002B55E5" w:rsidRDefault="002B55E5" w:rsidP="002B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E5">
              <w:rPr>
                <w:rFonts w:ascii="Arial" w:hAnsi="Arial" w:cs="Arial"/>
                <w:b/>
                <w:sz w:val="20"/>
                <w:szCs w:val="20"/>
              </w:rPr>
              <w:t>CICLOS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2B55E5" w:rsidRPr="002B55E5" w:rsidRDefault="00134843" w:rsidP="002B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Promoción 2012-2013</w:t>
            </w:r>
          </w:p>
        </w:tc>
        <w:tc>
          <w:tcPr>
            <w:tcW w:w="2378" w:type="dxa"/>
            <w:shd w:val="clear" w:color="auto" w:fill="F2F2F2" w:themeFill="background1" w:themeFillShade="F2"/>
            <w:vAlign w:val="center"/>
          </w:tcPr>
          <w:p w:rsidR="002B55E5" w:rsidRPr="002B55E5" w:rsidRDefault="00134843" w:rsidP="002B5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Promoción 2013-2014</w:t>
            </w:r>
          </w:p>
        </w:tc>
      </w:tr>
      <w:tr w:rsidR="00134843" w:rsidRPr="002B55E5" w:rsidTr="00EB391B">
        <w:trPr>
          <w:trHeight w:val="353"/>
        </w:trPr>
        <w:tc>
          <w:tcPr>
            <w:tcW w:w="3941" w:type="dxa"/>
            <w:vAlign w:val="center"/>
          </w:tcPr>
          <w:p w:rsidR="00134843" w:rsidRPr="002B55E5" w:rsidRDefault="00134843" w:rsidP="00F00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E5">
              <w:rPr>
                <w:rFonts w:ascii="Arial" w:hAnsi="Arial" w:cs="Arial"/>
                <w:sz w:val="20"/>
                <w:szCs w:val="20"/>
              </w:rPr>
              <w:t>PRIMER Y SEGUNDO CICLO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12" w:type="dxa"/>
            <w:vAlign w:val="center"/>
          </w:tcPr>
          <w:p w:rsidR="00134843" w:rsidRPr="00836233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Cs/>
                <w:sz w:val="18"/>
                <w:szCs w:val="18"/>
              </w:rPr>
              <w:t>7.071</w:t>
            </w:r>
          </w:p>
        </w:tc>
        <w:tc>
          <w:tcPr>
            <w:tcW w:w="2378" w:type="dxa"/>
            <w:vAlign w:val="center"/>
          </w:tcPr>
          <w:p w:rsidR="00134843" w:rsidRPr="003566E1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6F1">
              <w:rPr>
                <w:rFonts w:ascii="Arial" w:hAnsi="Arial" w:cs="Arial"/>
                <w:bCs/>
                <w:sz w:val="18"/>
                <w:szCs w:val="18"/>
              </w:rPr>
              <w:t>4.507</w:t>
            </w:r>
          </w:p>
        </w:tc>
      </w:tr>
      <w:tr w:rsidR="00134843" w:rsidRPr="002B55E5" w:rsidTr="00EB391B">
        <w:trPr>
          <w:trHeight w:val="353"/>
        </w:trPr>
        <w:tc>
          <w:tcPr>
            <w:tcW w:w="3941" w:type="dxa"/>
            <w:vAlign w:val="center"/>
          </w:tcPr>
          <w:p w:rsidR="00134843" w:rsidRPr="002B55E5" w:rsidRDefault="00134843" w:rsidP="00F00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</w:t>
            </w:r>
          </w:p>
        </w:tc>
        <w:tc>
          <w:tcPr>
            <w:tcW w:w="2412" w:type="dxa"/>
            <w:vAlign w:val="center"/>
          </w:tcPr>
          <w:p w:rsidR="00134843" w:rsidRPr="00836233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2378" w:type="dxa"/>
            <w:vAlign w:val="center"/>
          </w:tcPr>
          <w:p w:rsidR="00134843" w:rsidRPr="00C916F1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6F1">
              <w:rPr>
                <w:rFonts w:ascii="Arial" w:hAnsi="Arial" w:cs="Arial"/>
                <w:bCs/>
                <w:sz w:val="18"/>
                <w:szCs w:val="18"/>
              </w:rPr>
              <w:t>2.677</w:t>
            </w:r>
          </w:p>
        </w:tc>
      </w:tr>
      <w:tr w:rsidR="00134843" w:rsidRPr="002B55E5" w:rsidTr="00EB391B">
        <w:trPr>
          <w:trHeight w:val="353"/>
        </w:trPr>
        <w:tc>
          <w:tcPr>
            <w:tcW w:w="3941" w:type="dxa"/>
            <w:vAlign w:val="center"/>
          </w:tcPr>
          <w:p w:rsidR="00134843" w:rsidRPr="002B55E5" w:rsidRDefault="00134843" w:rsidP="00F00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E5">
              <w:rPr>
                <w:rFonts w:ascii="Arial" w:hAnsi="Arial" w:cs="Arial"/>
                <w:sz w:val="20"/>
                <w:szCs w:val="20"/>
              </w:rPr>
              <w:t>MÁSTER OFICIAL</w:t>
            </w:r>
          </w:p>
        </w:tc>
        <w:tc>
          <w:tcPr>
            <w:tcW w:w="2412" w:type="dxa"/>
            <w:vAlign w:val="center"/>
          </w:tcPr>
          <w:p w:rsidR="00134843" w:rsidRPr="00836233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Cs/>
                <w:sz w:val="18"/>
                <w:szCs w:val="18"/>
              </w:rPr>
              <w:t>1.991</w:t>
            </w:r>
          </w:p>
        </w:tc>
        <w:tc>
          <w:tcPr>
            <w:tcW w:w="2378" w:type="dxa"/>
            <w:vAlign w:val="center"/>
          </w:tcPr>
          <w:p w:rsidR="00134843" w:rsidRPr="00C916F1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6F1">
              <w:rPr>
                <w:rFonts w:ascii="Arial" w:hAnsi="Arial" w:cs="Arial"/>
                <w:bCs/>
                <w:sz w:val="18"/>
                <w:szCs w:val="18"/>
              </w:rPr>
              <w:t>1.799</w:t>
            </w:r>
          </w:p>
        </w:tc>
      </w:tr>
      <w:tr w:rsidR="00134843" w:rsidRPr="002B55E5" w:rsidTr="00EB391B">
        <w:trPr>
          <w:trHeight w:val="353"/>
        </w:trPr>
        <w:tc>
          <w:tcPr>
            <w:tcW w:w="3941" w:type="dxa"/>
            <w:vAlign w:val="center"/>
          </w:tcPr>
          <w:p w:rsidR="00134843" w:rsidRPr="002B55E5" w:rsidRDefault="00134843" w:rsidP="00F00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5E5">
              <w:rPr>
                <w:rFonts w:ascii="Arial" w:hAnsi="Arial" w:cs="Arial"/>
                <w:sz w:val="20"/>
                <w:szCs w:val="20"/>
              </w:rPr>
              <w:t>DOCTORES</w:t>
            </w:r>
          </w:p>
        </w:tc>
        <w:tc>
          <w:tcPr>
            <w:tcW w:w="2412" w:type="dxa"/>
            <w:vAlign w:val="center"/>
          </w:tcPr>
          <w:p w:rsidR="00134843" w:rsidRPr="00836233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Cs/>
                <w:sz w:val="18"/>
                <w:szCs w:val="18"/>
              </w:rPr>
              <w:t>279</w:t>
            </w:r>
          </w:p>
        </w:tc>
        <w:tc>
          <w:tcPr>
            <w:tcW w:w="2378" w:type="dxa"/>
            <w:vAlign w:val="center"/>
          </w:tcPr>
          <w:p w:rsidR="00134843" w:rsidRPr="00C916F1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16F1">
              <w:rPr>
                <w:rFonts w:ascii="Arial" w:hAnsi="Arial" w:cs="Arial"/>
                <w:bCs/>
                <w:sz w:val="18"/>
                <w:szCs w:val="18"/>
              </w:rPr>
              <w:t>314</w:t>
            </w:r>
          </w:p>
        </w:tc>
      </w:tr>
      <w:tr w:rsidR="00134843" w:rsidRPr="002B55E5" w:rsidTr="00EB391B">
        <w:trPr>
          <w:trHeight w:val="372"/>
        </w:trPr>
        <w:tc>
          <w:tcPr>
            <w:tcW w:w="3941" w:type="dxa"/>
            <w:shd w:val="clear" w:color="auto" w:fill="FFFFCC"/>
            <w:vAlign w:val="center"/>
          </w:tcPr>
          <w:p w:rsidR="00134843" w:rsidRPr="002B55E5" w:rsidRDefault="00134843" w:rsidP="002B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5E5">
              <w:rPr>
                <w:rFonts w:ascii="Arial" w:hAnsi="Arial" w:cs="Arial"/>
                <w:b/>
                <w:sz w:val="20"/>
                <w:szCs w:val="20"/>
              </w:rPr>
              <w:t>TOTAL EGRESOS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UGR</w:t>
            </w:r>
          </w:p>
        </w:tc>
        <w:tc>
          <w:tcPr>
            <w:tcW w:w="2412" w:type="dxa"/>
            <w:shd w:val="clear" w:color="auto" w:fill="FFFFCC"/>
            <w:vAlign w:val="center"/>
          </w:tcPr>
          <w:p w:rsidR="00134843" w:rsidRPr="00836233" w:rsidRDefault="00134843" w:rsidP="00836233">
            <w:pPr>
              <w:tabs>
                <w:tab w:val="center" w:pos="4291"/>
              </w:tabs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/>
                <w:bCs/>
                <w:sz w:val="18"/>
                <w:szCs w:val="18"/>
              </w:rPr>
              <w:t>9.373</w:t>
            </w:r>
          </w:p>
        </w:tc>
        <w:tc>
          <w:tcPr>
            <w:tcW w:w="2378" w:type="dxa"/>
            <w:shd w:val="clear" w:color="auto" w:fill="FFFFCC"/>
            <w:vAlign w:val="center"/>
          </w:tcPr>
          <w:p w:rsidR="00134843" w:rsidRPr="00836233" w:rsidRDefault="00134843" w:rsidP="008362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233">
              <w:rPr>
                <w:rFonts w:ascii="Arial" w:hAnsi="Arial" w:cs="Arial"/>
                <w:b/>
                <w:bCs/>
                <w:sz w:val="18"/>
                <w:szCs w:val="18"/>
              </w:rPr>
              <w:t>9.297</w:t>
            </w:r>
          </w:p>
        </w:tc>
      </w:tr>
    </w:tbl>
    <w:p w:rsidR="002B55E5" w:rsidRDefault="002B55E5" w:rsidP="006D15DC">
      <w:pPr>
        <w:jc w:val="both"/>
        <w:rPr>
          <w:rFonts w:ascii="Arial" w:hAnsi="Arial" w:cs="Arial"/>
        </w:rPr>
      </w:pPr>
    </w:p>
    <w:p w:rsidR="006D15DC" w:rsidRDefault="006D15DC" w:rsidP="006D1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principales </w:t>
      </w:r>
      <w:r w:rsidRPr="00FF6DB9">
        <w:rPr>
          <w:rFonts w:ascii="Arial" w:hAnsi="Arial" w:cs="Arial"/>
          <w:b/>
        </w:rPr>
        <w:t>indicadores</w:t>
      </w:r>
      <w:r>
        <w:rPr>
          <w:rFonts w:ascii="Arial" w:hAnsi="Arial" w:cs="Arial"/>
        </w:rPr>
        <w:t xml:space="preserve"> cons</w:t>
      </w:r>
      <w:r w:rsidR="00FF6DB9">
        <w:rPr>
          <w:rFonts w:ascii="Arial" w:hAnsi="Arial" w:cs="Arial"/>
        </w:rPr>
        <w:t>idera</w:t>
      </w:r>
      <w:r>
        <w:rPr>
          <w:rFonts w:ascii="Arial" w:hAnsi="Arial" w:cs="Arial"/>
        </w:rPr>
        <w:t>dos para el análisis han sido:</w:t>
      </w:r>
    </w:p>
    <w:p w:rsidR="00FF6DB9" w:rsidRDefault="00FF6DB9" w:rsidP="006D15DC">
      <w:pPr>
        <w:jc w:val="both"/>
        <w:rPr>
          <w:rFonts w:ascii="Arial" w:hAnsi="Arial" w:cs="Arial"/>
        </w:rPr>
      </w:pPr>
    </w:p>
    <w:p w:rsidR="00FF6DB9" w:rsidRDefault="00FB03D8" w:rsidP="00FF6DB9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FF6DB9">
        <w:rPr>
          <w:rFonts w:ascii="Arial" w:hAnsi="Arial" w:cs="Arial"/>
          <w:b/>
          <w:bCs/>
        </w:rPr>
        <w:t>La tasa de inserción</w:t>
      </w:r>
      <w:r w:rsidR="00FF6DB9" w:rsidRPr="00FF6DB9">
        <w:rPr>
          <w:rFonts w:ascii="Arial" w:hAnsi="Arial" w:cs="Arial"/>
        </w:rPr>
        <w:t xml:space="preserve"> basada en la situación laboral</w:t>
      </w:r>
      <w:r w:rsidR="00AC707D">
        <w:rPr>
          <w:rFonts w:ascii="Arial" w:hAnsi="Arial" w:cs="Arial"/>
        </w:rPr>
        <w:t xml:space="preserve"> (a 30/09/2015</w:t>
      </w:r>
      <w:r>
        <w:rPr>
          <w:rFonts w:ascii="Arial" w:hAnsi="Arial" w:cs="Arial"/>
        </w:rPr>
        <w:t>)</w:t>
      </w:r>
      <w:r w:rsidR="00FF6DB9" w:rsidRPr="00FF6DB9">
        <w:rPr>
          <w:rFonts w:ascii="Arial" w:hAnsi="Arial" w:cs="Arial"/>
        </w:rPr>
        <w:t>.</w:t>
      </w:r>
    </w:p>
    <w:p w:rsidR="00FF6DB9" w:rsidRDefault="00FB03D8" w:rsidP="00FF6DB9">
      <w:pPr>
        <w:numPr>
          <w:ilvl w:val="1"/>
          <w:numId w:val="9"/>
        </w:numPr>
        <w:ind w:left="720"/>
        <w:jc w:val="both"/>
        <w:rPr>
          <w:rFonts w:ascii="Arial" w:hAnsi="Arial" w:cs="Arial"/>
        </w:rPr>
      </w:pPr>
      <w:r w:rsidRPr="00FF6DB9">
        <w:rPr>
          <w:rFonts w:ascii="Arial" w:hAnsi="Arial" w:cs="Arial"/>
          <w:b/>
          <w:bCs/>
        </w:rPr>
        <w:t>La tasa de demanda de empleo</w:t>
      </w:r>
      <w:r w:rsidR="00AC707D">
        <w:rPr>
          <w:rFonts w:ascii="Arial" w:hAnsi="Arial" w:cs="Arial"/>
        </w:rPr>
        <w:t>(a 30/09/2015</w:t>
      </w:r>
      <w:r>
        <w:rPr>
          <w:rFonts w:ascii="Arial" w:hAnsi="Arial" w:cs="Arial"/>
        </w:rPr>
        <w:t>)</w:t>
      </w:r>
      <w:r w:rsidRPr="00FF6DB9">
        <w:rPr>
          <w:rFonts w:ascii="Arial" w:hAnsi="Arial" w:cs="Arial"/>
        </w:rPr>
        <w:t>.</w:t>
      </w:r>
    </w:p>
    <w:p w:rsidR="00EB391B" w:rsidRDefault="00FB03D8" w:rsidP="00EB391B">
      <w:pPr>
        <w:numPr>
          <w:ilvl w:val="1"/>
          <w:numId w:val="9"/>
        </w:numPr>
        <w:ind w:left="720"/>
        <w:jc w:val="both"/>
        <w:rPr>
          <w:rFonts w:ascii="Arial" w:hAnsi="Arial" w:cs="Arial"/>
        </w:rPr>
      </w:pPr>
      <w:r w:rsidRPr="00EB391B">
        <w:rPr>
          <w:rFonts w:ascii="Arial" w:hAnsi="Arial" w:cs="Arial"/>
          <w:b/>
          <w:bCs/>
        </w:rPr>
        <w:t xml:space="preserve">El porcentaje de paro registrado </w:t>
      </w:r>
      <w:r w:rsidR="00AC707D">
        <w:rPr>
          <w:rFonts w:ascii="Arial" w:hAnsi="Arial" w:cs="Arial"/>
        </w:rPr>
        <w:t>(a 30/09/2015</w:t>
      </w:r>
      <w:r w:rsidRPr="00EB391B">
        <w:rPr>
          <w:rFonts w:ascii="Arial" w:hAnsi="Arial" w:cs="Arial"/>
        </w:rPr>
        <w:t>).</w:t>
      </w:r>
    </w:p>
    <w:p w:rsidR="00EB391B" w:rsidRPr="00EB391B" w:rsidRDefault="00FB03D8" w:rsidP="00EB391B">
      <w:pPr>
        <w:numPr>
          <w:ilvl w:val="1"/>
          <w:numId w:val="9"/>
        </w:numPr>
        <w:ind w:left="720"/>
        <w:jc w:val="both"/>
        <w:rPr>
          <w:rFonts w:ascii="Arial" w:hAnsi="Arial" w:cs="Arial"/>
        </w:rPr>
      </w:pPr>
      <w:r w:rsidRPr="00AC707D">
        <w:rPr>
          <w:rFonts w:ascii="Arial" w:hAnsi="Arial" w:cs="Arial"/>
          <w:b/>
          <w:bCs/>
        </w:rPr>
        <w:t xml:space="preserve">Las </w:t>
      </w:r>
      <w:r w:rsidRPr="00EB391B">
        <w:rPr>
          <w:rFonts w:ascii="Arial" w:hAnsi="Arial" w:cs="Arial"/>
          <w:b/>
          <w:bCs/>
        </w:rPr>
        <w:t>características del primer contrato</w:t>
      </w:r>
      <w:r w:rsidRPr="00EB391B">
        <w:rPr>
          <w:rFonts w:ascii="Arial" w:hAnsi="Arial" w:cs="Arial"/>
        </w:rPr>
        <w:t xml:space="preserve"> registrado:</w:t>
      </w:r>
    </w:p>
    <w:p w:rsidR="00EB391B" w:rsidRPr="00EB391B" w:rsidRDefault="00AC707D" w:rsidP="00AC70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FB03D8" w:rsidRPr="00EB391B">
        <w:rPr>
          <w:rFonts w:ascii="Arial" w:hAnsi="Arial" w:cs="Arial"/>
        </w:rPr>
        <w:t>El tiempo transcurrido hasta el</w:t>
      </w:r>
      <w:r w:rsidR="00FF6DB9" w:rsidRPr="00EB391B">
        <w:rPr>
          <w:rFonts w:ascii="Arial" w:hAnsi="Arial" w:cs="Arial"/>
        </w:rPr>
        <w:t xml:space="preserve"> registro del primer contrato.</w:t>
      </w:r>
      <w:r w:rsidR="00FF6DB9" w:rsidRPr="00EB39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4.2. </w:t>
      </w:r>
      <w:r w:rsidR="00FB03D8" w:rsidRPr="00EB391B">
        <w:rPr>
          <w:rFonts w:ascii="Arial" w:hAnsi="Arial" w:cs="Arial"/>
        </w:rPr>
        <w:t>Movilidad geográfica</w:t>
      </w:r>
      <w:r w:rsidR="00FF6DB9" w:rsidRPr="00EB391B">
        <w:rPr>
          <w:rFonts w:ascii="Arial" w:hAnsi="Arial" w:cs="Arial"/>
        </w:rPr>
        <w:t>.</w:t>
      </w:r>
    </w:p>
    <w:p w:rsidR="00EB391B" w:rsidRPr="00EB391B" w:rsidRDefault="00EB391B" w:rsidP="00AC707D">
      <w:pPr>
        <w:ind w:left="1080"/>
        <w:jc w:val="both"/>
        <w:rPr>
          <w:rFonts w:ascii="Arial" w:hAnsi="Arial" w:cs="Arial"/>
        </w:rPr>
      </w:pPr>
      <w:r w:rsidRPr="00EB391B">
        <w:rPr>
          <w:rFonts w:ascii="Arial" w:hAnsi="Arial" w:cs="Arial"/>
        </w:rPr>
        <w:t xml:space="preserve">4.3. </w:t>
      </w:r>
      <w:r w:rsidR="00FB03D8" w:rsidRPr="00EB391B">
        <w:rPr>
          <w:rFonts w:ascii="Arial" w:hAnsi="Arial" w:cs="Arial"/>
        </w:rPr>
        <w:t>Grado de sobre-cualificación</w:t>
      </w:r>
      <w:r w:rsidR="00FF6DB9" w:rsidRPr="00EB391B">
        <w:rPr>
          <w:rFonts w:ascii="Arial" w:hAnsi="Arial" w:cs="Arial"/>
        </w:rPr>
        <w:t>.</w:t>
      </w:r>
    </w:p>
    <w:p w:rsidR="00EB391B" w:rsidRPr="00EB391B" w:rsidRDefault="00EB391B" w:rsidP="00AC707D">
      <w:pPr>
        <w:ind w:left="1080"/>
        <w:jc w:val="both"/>
        <w:rPr>
          <w:rFonts w:ascii="Arial" w:hAnsi="Arial" w:cs="Arial"/>
        </w:rPr>
      </w:pPr>
      <w:r w:rsidRPr="00EB391B">
        <w:rPr>
          <w:rFonts w:ascii="Arial" w:hAnsi="Arial" w:cs="Arial"/>
        </w:rPr>
        <w:t xml:space="preserve">4.4. </w:t>
      </w:r>
      <w:r w:rsidR="00FB03D8" w:rsidRPr="00EB391B">
        <w:rPr>
          <w:rFonts w:ascii="Arial" w:hAnsi="Arial" w:cs="Arial"/>
        </w:rPr>
        <w:t>Calidad del primer contrato</w:t>
      </w:r>
      <w:r w:rsidR="00FF6DB9" w:rsidRPr="00EB391B">
        <w:rPr>
          <w:rFonts w:ascii="Arial" w:hAnsi="Arial" w:cs="Arial"/>
        </w:rPr>
        <w:t>.</w:t>
      </w:r>
    </w:p>
    <w:p w:rsidR="00FF6DB9" w:rsidRPr="00EB391B" w:rsidRDefault="00AC707D" w:rsidP="00AC707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FB03D8" w:rsidRPr="00EB391B">
        <w:rPr>
          <w:rFonts w:ascii="Arial" w:hAnsi="Arial" w:cs="Arial"/>
        </w:rPr>
        <w:t>Características de las empresas (actividad económica, tamaño y</w:t>
      </w:r>
      <w:r w:rsidR="009B2C14">
        <w:rPr>
          <w:rFonts w:ascii="Arial" w:hAnsi="Arial" w:cs="Arial"/>
        </w:rPr>
        <w:t xml:space="preserve"> </w:t>
      </w:r>
      <w:r w:rsidR="00FB03D8" w:rsidRPr="00EB391B">
        <w:rPr>
          <w:rFonts w:ascii="Arial" w:hAnsi="Arial" w:cs="Arial"/>
        </w:rPr>
        <w:t>tipología jurídica)</w:t>
      </w:r>
      <w:r w:rsidR="00FF6DB9" w:rsidRPr="00EB391B">
        <w:rPr>
          <w:rFonts w:ascii="Arial" w:hAnsi="Arial" w:cs="Arial"/>
        </w:rPr>
        <w:t>.</w:t>
      </w:r>
    </w:p>
    <w:p w:rsidR="00FF6DB9" w:rsidRPr="00FF6DB9" w:rsidRDefault="00FF6DB9" w:rsidP="00FF6DB9">
      <w:pPr>
        <w:ind w:left="1440"/>
        <w:jc w:val="both"/>
        <w:rPr>
          <w:rFonts w:ascii="Arial" w:hAnsi="Arial" w:cs="Arial"/>
        </w:rPr>
      </w:pPr>
    </w:p>
    <w:p w:rsidR="00FF6DB9" w:rsidRPr="00FF6DB9" w:rsidRDefault="00FF6DB9" w:rsidP="00FF6DB9">
      <w:pPr>
        <w:jc w:val="both"/>
        <w:rPr>
          <w:rFonts w:ascii="Arial" w:hAnsi="Arial" w:cs="Arial"/>
        </w:rPr>
      </w:pPr>
      <w:r w:rsidRPr="00FF6DB9">
        <w:rPr>
          <w:rFonts w:ascii="Arial" w:hAnsi="Arial" w:cs="Arial"/>
          <w:bCs/>
        </w:rPr>
        <w:t>Todos los resultados se presentan desagregados por áreas de conocimiento, ciclo</w:t>
      </w:r>
      <w:r w:rsidR="00FB03D8">
        <w:rPr>
          <w:rFonts w:ascii="Arial" w:hAnsi="Arial" w:cs="Arial"/>
          <w:bCs/>
        </w:rPr>
        <w:t xml:space="preserve"> de estudios</w:t>
      </w:r>
      <w:r w:rsidRPr="00FF6DB9">
        <w:rPr>
          <w:rFonts w:ascii="Arial" w:hAnsi="Arial" w:cs="Arial"/>
          <w:bCs/>
        </w:rPr>
        <w:t>, titulación y sexo</w:t>
      </w:r>
      <w:r w:rsidR="00FB03D8">
        <w:rPr>
          <w:rFonts w:ascii="Arial" w:hAnsi="Arial" w:cs="Arial"/>
          <w:bCs/>
        </w:rPr>
        <w:t>.</w:t>
      </w:r>
    </w:p>
    <w:p w:rsidR="006D15DC" w:rsidRDefault="006D15DC" w:rsidP="006D15DC">
      <w:pPr>
        <w:jc w:val="both"/>
        <w:rPr>
          <w:rFonts w:ascii="Arial" w:hAnsi="Arial" w:cs="Arial"/>
        </w:rPr>
      </w:pPr>
    </w:p>
    <w:p w:rsidR="00FB03D8" w:rsidRDefault="00FB03D8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10EE5" w:rsidRPr="00BF7A53" w:rsidRDefault="00510EE5" w:rsidP="00510EE5">
      <w:pPr>
        <w:pStyle w:val="Prrafodelista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F7A53" w:rsidRDefault="00BF7A53" w:rsidP="006D15DC">
      <w:pPr>
        <w:jc w:val="both"/>
        <w:rPr>
          <w:rFonts w:ascii="Arial" w:hAnsi="Arial" w:cs="Arial"/>
        </w:rPr>
      </w:pPr>
    </w:p>
    <w:p w:rsidR="00E92043" w:rsidRDefault="00E92043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BF7A53" w:rsidRDefault="00BF7A53" w:rsidP="006D15DC">
      <w:p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RESULTADOS</w:t>
      </w:r>
    </w:p>
    <w:p w:rsidR="00BF7A53" w:rsidRDefault="00BF7A53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D71B66" w:rsidRPr="00424393" w:rsidRDefault="00AC707D" w:rsidP="00D71B6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Curso 2013-2014</w:t>
      </w:r>
      <w:r w:rsidR="00D71B66" w:rsidRPr="00424393">
        <w:rPr>
          <w:rFonts w:ascii="Arial" w:hAnsi="Arial" w:cs="Arial"/>
          <w:b/>
          <w:bCs/>
          <w:color w:val="0070C0"/>
          <w:sz w:val="24"/>
          <w:szCs w:val="24"/>
        </w:rPr>
        <w:t xml:space="preserve"> (un año después del egreso):</w:t>
      </w:r>
    </w:p>
    <w:p w:rsidR="00D71B66" w:rsidRDefault="00D71B66" w:rsidP="00E920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92043" w:rsidRDefault="00E92043" w:rsidP="00E9204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</w:t>
      </w:r>
      <w:r w:rsidR="00EE7F7E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94738">
        <w:rPr>
          <w:rFonts w:ascii="Arial" w:hAnsi="Arial" w:cs="Arial"/>
          <w:b/>
          <w:bCs/>
          <w:sz w:val="20"/>
          <w:szCs w:val="20"/>
        </w:rPr>
        <w:t>Resumen de los principales indicadores</w:t>
      </w:r>
      <w:r w:rsidR="005F4360">
        <w:rPr>
          <w:rFonts w:ascii="Arial" w:hAnsi="Arial" w:cs="Arial"/>
          <w:b/>
          <w:bCs/>
          <w:sz w:val="20"/>
          <w:szCs w:val="20"/>
        </w:rPr>
        <w:t xml:space="preserve"> de inserciónen</w:t>
      </w:r>
      <w:r>
        <w:rPr>
          <w:rFonts w:ascii="Arial" w:hAnsi="Arial" w:cs="Arial"/>
          <w:b/>
          <w:bCs/>
          <w:sz w:val="20"/>
          <w:szCs w:val="20"/>
        </w:rPr>
        <w:t>el primer y segundo ciclo</w:t>
      </w:r>
      <w:r w:rsidR="00AC707D">
        <w:rPr>
          <w:rFonts w:ascii="Arial" w:hAnsi="Arial" w:cs="Arial"/>
          <w:b/>
          <w:bCs/>
          <w:sz w:val="20"/>
          <w:szCs w:val="20"/>
        </w:rPr>
        <w:t xml:space="preserve">s universitarios, en grados, </w:t>
      </w:r>
      <w:r w:rsidR="005F4360">
        <w:rPr>
          <w:rFonts w:ascii="Arial" w:hAnsi="Arial" w:cs="Arial"/>
          <w:b/>
          <w:bCs/>
          <w:sz w:val="20"/>
          <w:szCs w:val="20"/>
        </w:rPr>
        <w:t>en</w:t>
      </w:r>
      <w:r w:rsidR="00E60D7C">
        <w:rPr>
          <w:rFonts w:ascii="Arial" w:hAnsi="Arial" w:cs="Arial"/>
          <w:b/>
          <w:bCs/>
          <w:sz w:val="20"/>
          <w:szCs w:val="20"/>
        </w:rPr>
        <w:t xml:space="preserve"> máster oficial y </w:t>
      </w:r>
      <w:r w:rsidR="005F4360">
        <w:rPr>
          <w:rFonts w:ascii="Arial" w:hAnsi="Arial" w:cs="Arial"/>
          <w:b/>
          <w:bCs/>
          <w:sz w:val="20"/>
          <w:szCs w:val="20"/>
        </w:rPr>
        <w:t>entre</w:t>
      </w:r>
      <w:r w:rsidR="00E60D7C">
        <w:rPr>
          <w:rFonts w:ascii="Arial" w:hAnsi="Arial" w:cs="Arial"/>
          <w:b/>
          <w:bCs/>
          <w:sz w:val="20"/>
          <w:szCs w:val="20"/>
        </w:rPr>
        <w:t xml:space="preserve"> los doctores</w:t>
      </w:r>
      <w:r w:rsidR="00AC707D">
        <w:rPr>
          <w:rFonts w:ascii="Arial" w:hAnsi="Arial" w:cs="Arial"/>
          <w:b/>
          <w:bCs/>
          <w:sz w:val="20"/>
          <w:szCs w:val="20"/>
        </w:rPr>
        <w:t xml:space="preserve"> universitarios del curso 2013-2014</w:t>
      </w:r>
      <w:r w:rsidR="00D96041">
        <w:rPr>
          <w:rFonts w:ascii="Arial" w:hAnsi="Arial" w:cs="Arial"/>
          <w:b/>
          <w:bCs/>
          <w:sz w:val="20"/>
          <w:szCs w:val="20"/>
        </w:rPr>
        <w:t>, UN AÑO DESPUÉS DEL EGRESO</w:t>
      </w:r>
      <w:r w:rsidR="009B2C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C707D">
        <w:rPr>
          <w:rFonts w:ascii="Arial" w:hAnsi="Arial" w:cs="Arial"/>
          <w:b/>
          <w:bCs/>
          <w:sz w:val="20"/>
          <w:szCs w:val="20"/>
        </w:rPr>
        <w:t>a 30/09/2015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E60D7C" w:rsidRDefault="00E60D7C" w:rsidP="00E92043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113"/>
        <w:gridCol w:w="1134"/>
        <w:gridCol w:w="1075"/>
        <w:gridCol w:w="1174"/>
        <w:gridCol w:w="1152"/>
        <w:gridCol w:w="10"/>
      </w:tblGrid>
      <w:tr w:rsidR="00AC707D" w:rsidRPr="00BF7A53" w:rsidTr="00AC707D">
        <w:trPr>
          <w:trHeight w:val="198"/>
        </w:trPr>
        <w:tc>
          <w:tcPr>
            <w:tcW w:w="2375" w:type="pct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707D" w:rsidRPr="00BF7A53" w:rsidRDefault="00AC707D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2625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</w:tcPr>
          <w:p w:rsidR="00AC707D" w:rsidRPr="00BF7A53" w:rsidRDefault="00EB07B5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 2013-2014</w:t>
            </w:r>
          </w:p>
        </w:tc>
      </w:tr>
      <w:tr w:rsidR="00AC707D" w:rsidRPr="00BF7A53" w:rsidTr="00AC707D">
        <w:trPr>
          <w:gridAfter w:val="1"/>
          <w:wAfter w:w="6" w:type="pct"/>
          <w:trHeight w:val="198"/>
        </w:trPr>
        <w:tc>
          <w:tcPr>
            <w:tcW w:w="2375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  <w:hideMark/>
          </w:tcPr>
          <w:p w:rsidR="00AC707D" w:rsidRPr="00BF7A53" w:rsidRDefault="00AC707D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707D" w:rsidRPr="00287E85" w:rsidRDefault="00AC707D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2º CICLO</w:t>
            </w:r>
          </w:p>
        </w:tc>
        <w:tc>
          <w:tcPr>
            <w:tcW w:w="6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AC707D" w:rsidRDefault="00AC707D" w:rsidP="00AC70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AC707D" w:rsidRPr="00287E85" w:rsidRDefault="00254D30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</w:t>
            </w:r>
            <w:r w:rsidR="00AC707D" w:rsidRPr="00287E85">
              <w:rPr>
                <w:rFonts w:ascii="Arial" w:hAnsi="Arial" w:cs="Arial"/>
                <w:b/>
                <w:sz w:val="16"/>
                <w:szCs w:val="16"/>
              </w:rPr>
              <w:t>STER OFICIAL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AC707D" w:rsidRPr="00287E85" w:rsidRDefault="00AC707D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sz w:val="16"/>
                <w:szCs w:val="16"/>
              </w:rPr>
              <w:t>DOCTORES</w:t>
            </w:r>
          </w:p>
        </w:tc>
      </w:tr>
      <w:tr w:rsidR="00AC707D" w:rsidRPr="00BF7A53" w:rsidTr="00AC707D">
        <w:trPr>
          <w:gridAfter w:val="1"/>
          <w:wAfter w:w="6" w:type="pct"/>
          <w:trHeight w:val="178"/>
        </w:trPr>
        <w:tc>
          <w:tcPr>
            <w:tcW w:w="23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707D" w:rsidRPr="00BF7A53" w:rsidRDefault="00AC707D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TASA DE OCUPACIÓN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(30/09/2015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AC707D" w:rsidRPr="00BF7A53" w:rsidRDefault="00A40DF2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45,94%</w:t>
            </w:r>
          </w:p>
        </w:tc>
        <w:tc>
          <w:tcPr>
            <w:tcW w:w="6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C707D" w:rsidRPr="00DF34D4" w:rsidRDefault="00A40DF2" w:rsidP="00AA31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34,09%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F34D4" w:rsidRDefault="00A40DF2" w:rsidP="00AA31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51,81%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71B66" w:rsidRDefault="00A40DF2" w:rsidP="00AA318B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51,04%</w:t>
            </w:r>
          </w:p>
        </w:tc>
      </w:tr>
      <w:tr w:rsidR="00AC707D" w:rsidRPr="00BF7A53" w:rsidTr="00AC707D">
        <w:trPr>
          <w:gridAfter w:val="1"/>
          <w:wAfter w:w="6" w:type="pct"/>
          <w:trHeight w:val="178"/>
        </w:trPr>
        <w:tc>
          <w:tcPr>
            <w:tcW w:w="23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707D" w:rsidRPr="00BF7A53" w:rsidRDefault="00AC707D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TASA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DEMANDA DE EMPLEO (30/09/2015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707D" w:rsidRPr="00BF7A53" w:rsidRDefault="00A40DF2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16,22%</w:t>
            </w:r>
          </w:p>
        </w:tc>
        <w:tc>
          <w:tcPr>
            <w:tcW w:w="6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C707D" w:rsidRPr="00E92043" w:rsidRDefault="00A40DF2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18,42%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F34D4" w:rsidRDefault="00A40DF2" w:rsidP="00AA31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17,62%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71B66" w:rsidRDefault="00A40DF2" w:rsidP="00AA31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7,64%</w:t>
            </w:r>
          </w:p>
        </w:tc>
      </w:tr>
      <w:tr w:rsidR="00AC707D" w:rsidRPr="00BF7A53" w:rsidTr="00AC707D">
        <w:trPr>
          <w:gridAfter w:val="1"/>
          <w:wAfter w:w="6" w:type="pct"/>
          <w:trHeight w:val="178"/>
        </w:trPr>
        <w:tc>
          <w:tcPr>
            <w:tcW w:w="237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707D" w:rsidRPr="00BF7A53" w:rsidRDefault="00AC707D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3. TAS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DE PARO REGISTRADO (30/09/2015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707D" w:rsidRPr="00BF7A53" w:rsidRDefault="00A40DF2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15,38%</w:t>
            </w:r>
          </w:p>
        </w:tc>
        <w:tc>
          <w:tcPr>
            <w:tcW w:w="6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C707D" w:rsidRPr="00E92043" w:rsidRDefault="00A40DF2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18,38%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F34D4" w:rsidRDefault="00A40DF2" w:rsidP="00AA31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17,34%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AC707D" w:rsidRPr="00D71B66" w:rsidRDefault="00A40DF2" w:rsidP="00AA31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DF2">
              <w:rPr>
                <w:rFonts w:ascii="Arial" w:hAnsi="Arial" w:cs="Arial"/>
                <w:b/>
                <w:bCs/>
                <w:sz w:val="18"/>
                <w:szCs w:val="18"/>
              </w:rPr>
              <w:t>8,60%</w:t>
            </w:r>
          </w:p>
        </w:tc>
      </w:tr>
    </w:tbl>
    <w:p w:rsidR="00E92043" w:rsidRDefault="00E92043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E92043" w:rsidRDefault="000A4B9A" w:rsidP="000A4B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</w:t>
      </w:r>
      <w:r w:rsidR="00EE7F7E">
        <w:rPr>
          <w:rFonts w:ascii="Arial" w:hAnsi="Arial" w:cs="Arial"/>
          <w:b/>
          <w:bCs/>
          <w:sz w:val="20"/>
          <w:szCs w:val="20"/>
        </w:rPr>
        <w:t xml:space="preserve">2. </w:t>
      </w:r>
      <w:r w:rsidR="00E60D7C">
        <w:rPr>
          <w:rFonts w:ascii="Arial" w:hAnsi="Arial" w:cs="Arial"/>
          <w:b/>
          <w:bCs/>
          <w:sz w:val="20"/>
          <w:szCs w:val="20"/>
        </w:rPr>
        <w:t xml:space="preserve">Resumen de la caracterización del primer contrato tras el egreso </w:t>
      </w:r>
      <w:r>
        <w:rPr>
          <w:rFonts w:ascii="Arial" w:hAnsi="Arial" w:cs="Arial"/>
          <w:b/>
          <w:bCs/>
          <w:sz w:val="20"/>
          <w:szCs w:val="20"/>
        </w:rPr>
        <w:t>para</w:t>
      </w:r>
      <w:r w:rsidR="009B2C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los </w:t>
      </w:r>
      <w:r w:rsidR="00E60D7C">
        <w:rPr>
          <w:rFonts w:ascii="Arial" w:hAnsi="Arial" w:cs="Arial"/>
          <w:b/>
          <w:bCs/>
          <w:sz w:val="20"/>
          <w:szCs w:val="20"/>
        </w:rPr>
        <w:t>titulados de primer y segundo ciclos universitarios,para los de</w:t>
      </w:r>
      <w:r>
        <w:rPr>
          <w:rFonts w:ascii="Arial" w:hAnsi="Arial" w:cs="Arial"/>
          <w:b/>
          <w:bCs/>
          <w:sz w:val="20"/>
          <w:szCs w:val="20"/>
        </w:rPr>
        <w:t xml:space="preserve"> máster oficial</w:t>
      </w:r>
      <w:r w:rsidR="00E60D7C">
        <w:rPr>
          <w:rFonts w:ascii="Arial" w:hAnsi="Arial" w:cs="Arial"/>
          <w:b/>
          <w:bCs/>
          <w:sz w:val="20"/>
          <w:szCs w:val="20"/>
        </w:rPr>
        <w:t xml:space="preserve"> y para los doctores</w:t>
      </w:r>
      <w:r w:rsidR="00EB07B5">
        <w:rPr>
          <w:rFonts w:ascii="Arial" w:hAnsi="Arial" w:cs="Arial"/>
          <w:b/>
          <w:bCs/>
          <w:sz w:val="20"/>
          <w:szCs w:val="20"/>
        </w:rPr>
        <w:t xml:space="preserve"> del curso 2013-2014</w:t>
      </w:r>
      <w:r w:rsidR="009B2C14">
        <w:rPr>
          <w:rFonts w:ascii="Arial" w:hAnsi="Arial" w:cs="Arial"/>
          <w:b/>
          <w:bCs/>
          <w:sz w:val="20"/>
          <w:szCs w:val="20"/>
        </w:rPr>
        <w:t xml:space="preserve"> </w:t>
      </w:r>
      <w:r w:rsidR="00EB07B5">
        <w:rPr>
          <w:rFonts w:ascii="Arial" w:hAnsi="Arial" w:cs="Arial"/>
          <w:b/>
          <w:bCs/>
          <w:sz w:val="20"/>
          <w:szCs w:val="20"/>
        </w:rPr>
        <w:t>(a 30/09/2015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A4B9A" w:rsidRDefault="000A4B9A" w:rsidP="000A4B9A">
      <w:pPr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508"/>
        <w:gridCol w:w="2561"/>
        <w:gridCol w:w="859"/>
        <w:gridCol w:w="723"/>
        <w:gridCol w:w="977"/>
        <w:gridCol w:w="1030"/>
      </w:tblGrid>
      <w:tr w:rsidR="00EB07B5" w:rsidRPr="00BF7A53" w:rsidTr="00EB07B5">
        <w:trPr>
          <w:trHeight w:val="198"/>
        </w:trPr>
        <w:tc>
          <w:tcPr>
            <w:tcW w:w="2621" w:type="pct"/>
            <w:gridSpan w:val="2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2379" w:type="pct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 2013-2014</w:t>
            </w:r>
          </w:p>
        </w:tc>
      </w:tr>
      <w:tr w:rsidR="00EB07B5" w:rsidRPr="00BF7A53" w:rsidTr="00EB07B5">
        <w:trPr>
          <w:trHeight w:val="198"/>
        </w:trPr>
        <w:tc>
          <w:tcPr>
            <w:tcW w:w="2621" w:type="pct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287E85" w:rsidRDefault="00EB07B5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2º CICLO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EB07B5" w:rsidRPr="00287E85" w:rsidRDefault="00EB07B5" w:rsidP="00EB07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EB07B5" w:rsidRPr="00287E85" w:rsidRDefault="00EB07B5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sz w:val="16"/>
                <w:szCs w:val="16"/>
              </w:rPr>
              <w:t>MÁSTER OFICIAL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9FFED"/>
            <w:vAlign w:val="center"/>
          </w:tcPr>
          <w:p w:rsidR="00EB07B5" w:rsidRPr="00287E85" w:rsidRDefault="00EB07B5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sz w:val="16"/>
                <w:szCs w:val="16"/>
              </w:rPr>
              <w:t>DOCTORES</w:t>
            </w:r>
          </w:p>
        </w:tc>
      </w:tr>
      <w:tr w:rsidR="00EB07B5" w:rsidRPr="00BF7A53" w:rsidTr="00EB07B5">
        <w:trPr>
          <w:trHeight w:val="168"/>
        </w:trPr>
        <w:tc>
          <w:tcPr>
            <w:tcW w:w="1065" w:type="pct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CONDICIONES1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ONTRATO</w:t>
            </w:r>
          </w:p>
        </w:tc>
        <w:tc>
          <w:tcPr>
            <w:tcW w:w="15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TIEMPO MEDIO1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ONTRATO</w:t>
            </w: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días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07B5" w:rsidRDefault="00EB07B5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B07B5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168 días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F37909" w:rsidRDefault="00EB07B5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122 días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287E85" w:rsidRDefault="00EB07B5" w:rsidP="00AA318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86 días</w:t>
            </w:r>
          </w:p>
        </w:tc>
      </w:tr>
      <w:tr w:rsidR="00EB07B5" w:rsidRPr="00BF7A53" w:rsidTr="00EB07B5">
        <w:trPr>
          <w:trHeight w:val="164"/>
        </w:trPr>
        <w:tc>
          <w:tcPr>
            <w:tcW w:w="1065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MOVILIDAD GEOGRÁFICA</w:t>
            </w: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86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58,51%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07B5" w:rsidRPr="000D33EA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61,18%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0D33EA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54,72%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287E85" w:rsidRDefault="00A40DF2" w:rsidP="00AA318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41,18%</w:t>
            </w:r>
          </w:p>
        </w:tc>
      </w:tr>
      <w:tr w:rsidR="00EB07B5" w:rsidRPr="00BF7A53" w:rsidTr="00EB07B5">
        <w:trPr>
          <w:trHeight w:val="178"/>
        </w:trPr>
        <w:tc>
          <w:tcPr>
            <w:tcW w:w="1065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IDONEIDAD</w:t>
            </w: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86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68,67%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07B5" w:rsidRPr="00AD36D4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73,68%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AD36D4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48,74%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287E85" w:rsidRDefault="00A40DF2" w:rsidP="00AA318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10,78%</w:t>
            </w:r>
          </w:p>
        </w:tc>
      </w:tr>
      <w:tr w:rsidR="00EB07B5" w:rsidRPr="00BF7A53" w:rsidTr="00EB07B5">
        <w:trPr>
          <w:trHeight w:val="178"/>
        </w:trPr>
        <w:tc>
          <w:tcPr>
            <w:tcW w:w="1065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TEMPORALIDAD</w:t>
            </w: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86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91,88%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07B5" w:rsidRPr="003F1AC1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95,29%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3F1AC1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93,71%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287E85" w:rsidRDefault="00A40DF2" w:rsidP="00AA318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96,08%</w:t>
            </w:r>
          </w:p>
        </w:tc>
      </w:tr>
      <w:tr w:rsidR="00EB07B5" w:rsidRPr="00BF7A53" w:rsidTr="00EB07B5">
        <w:trPr>
          <w:trHeight w:val="178"/>
        </w:trPr>
        <w:tc>
          <w:tcPr>
            <w:tcW w:w="1065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07B5" w:rsidRPr="00BF7A53" w:rsidRDefault="00EB07B5" w:rsidP="00AA3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A53">
              <w:rPr>
                <w:rFonts w:ascii="Arial" w:hAnsi="Arial" w:cs="Arial"/>
                <w:b/>
                <w:bCs/>
                <w:sz w:val="16"/>
                <w:szCs w:val="16"/>
              </w:rPr>
              <w:t>PARCIALIDAD</w:t>
            </w:r>
          </w:p>
        </w:tc>
        <w:tc>
          <w:tcPr>
            <w:tcW w:w="5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7B5" w:rsidRPr="00BF7A53" w:rsidRDefault="00EB07B5" w:rsidP="00AA3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86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42,93%</w:t>
            </w:r>
          </w:p>
        </w:tc>
        <w:tc>
          <w:tcPr>
            <w:tcW w:w="45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07B5" w:rsidRPr="003F1AC1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59,21%</w:t>
            </w:r>
          </w:p>
        </w:tc>
        <w:tc>
          <w:tcPr>
            <w:tcW w:w="6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3F1AC1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49,21%</w:t>
            </w:r>
          </w:p>
        </w:tc>
        <w:tc>
          <w:tcPr>
            <w:tcW w:w="6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:rsidR="00EB07B5" w:rsidRPr="00287E85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12,75%</w:t>
            </w:r>
          </w:p>
        </w:tc>
      </w:tr>
    </w:tbl>
    <w:p w:rsidR="00E60D7C" w:rsidRDefault="00E60D7C" w:rsidP="000A4B9A">
      <w:pPr>
        <w:jc w:val="center"/>
        <w:rPr>
          <w:rFonts w:ascii="Arial" w:hAnsi="Arial" w:cs="Arial"/>
        </w:rPr>
      </w:pPr>
    </w:p>
    <w:p w:rsidR="00E60D7C" w:rsidRDefault="00E60D7C" w:rsidP="000A4B9A">
      <w:pPr>
        <w:jc w:val="center"/>
        <w:rPr>
          <w:rFonts w:ascii="Arial" w:hAnsi="Arial" w:cs="Arial"/>
        </w:rPr>
      </w:pPr>
    </w:p>
    <w:p w:rsidR="00882390" w:rsidRPr="00E16430" w:rsidRDefault="00EB07B5" w:rsidP="00882390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Curso 2012-2013</w:t>
      </w:r>
      <w:r w:rsidR="00882390" w:rsidRPr="00E16430">
        <w:rPr>
          <w:rFonts w:ascii="Arial" w:hAnsi="Arial" w:cs="Arial"/>
          <w:b/>
          <w:bCs/>
          <w:color w:val="0070C0"/>
          <w:sz w:val="24"/>
          <w:szCs w:val="24"/>
        </w:rPr>
        <w:t xml:space="preserve"> (dos años después del egreso):</w:t>
      </w:r>
    </w:p>
    <w:p w:rsidR="00D96041" w:rsidRDefault="00D96041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D96041" w:rsidRDefault="00D96041" w:rsidP="00D9604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3. </w:t>
      </w:r>
      <w:r w:rsidRPr="00F94738">
        <w:rPr>
          <w:rFonts w:ascii="Arial" w:hAnsi="Arial" w:cs="Arial"/>
          <w:b/>
          <w:bCs/>
          <w:sz w:val="20"/>
          <w:szCs w:val="20"/>
        </w:rPr>
        <w:t>Resumen de los principales indicadores</w:t>
      </w:r>
      <w:r>
        <w:rPr>
          <w:rFonts w:ascii="Arial" w:hAnsi="Arial" w:cs="Arial"/>
          <w:b/>
          <w:bCs/>
          <w:sz w:val="20"/>
          <w:szCs w:val="20"/>
        </w:rPr>
        <w:t xml:space="preserve"> parael primer y segundo ciclos universitarios, para el máster oficial y para los doctor</w:t>
      </w:r>
      <w:r w:rsidR="00EB07B5">
        <w:rPr>
          <w:rFonts w:ascii="Arial" w:hAnsi="Arial" w:cs="Arial"/>
          <w:b/>
          <w:bCs/>
          <w:sz w:val="20"/>
          <w:szCs w:val="20"/>
        </w:rPr>
        <w:t>es universitarios del curso 2012-2013</w:t>
      </w:r>
      <w:r>
        <w:rPr>
          <w:rFonts w:ascii="Arial" w:hAnsi="Arial" w:cs="Arial"/>
          <w:b/>
          <w:bCs/>
          <w:sz w:val="20"/>
          <w:szCs w:val="20"/>
        </w:rPr>
        <w:t>, DOS AÑOS DESPUÉS DEL EGRESO</w:t>
      </w:r>
      <w:r w:rsidR="009B2C1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EB07B5">
        <w:rPr>
          <w:rFonts w:ascii="Arial" w:hAnsi="Arial" w:cs="Arial"/>
          <w:b/>
          <w:bCs/>
          <w:sz w:val="20"/>
          <w:szCs w:val="20"/>
        </w:rPr>
        <w:t>a 30/09/2015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D96041" w:rsidRDefault="00D96041" w:rsidP="00D96041">
      <w:pPr>
        <w:jc w:val="center"/>
        <w:rPr>
          <w:rFonts w:ascii="Arial" w:hAnsi="Arial" w:cs="Arial"/>
          <w:b/>
          <w:bCs/>
          <w:color w:val="0070C0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4785"/>
        <w:gridCol w:w="1361"/>
        <w:gridCol w:w="1301"/>
        <w:gridCol w:w="1345"/>
      </w:tblGrid>
      <w:tr w:rsidR="00D96041" w:rsidRPr="00882390" w:rsidTr="00D96041">
        <w:trPr>
          <w:trHeight w:val="215"/>
        </w:trPr>
        <w:tc>
          <w:tcPr>
            <w:tcW w:w="2721" w:type="pct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6041" w:rsidRPr="00882390" w:rsidRDefault="00D96041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2279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6041" w:rsidRPr="00882390" w:rsidRDefault="00EB07B5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 2012-2013</w:t>
            </w:r>
          </w:p>
        </w:tc>
      </w:tr>
      <w:tr w:rsidR="00D96041" w:rsidRPr="00882390" w:rsidTr="00D96041">
        <w:trPr>
          <w:trHeight w:val="163"/>
        </w:trPr>
        <w:tc>
          <w:tcPr>
            <w:tcW w:w="2721" w:type="pct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vAlign w:val="center"/>
            <w:hideMark/>
          </w:tcPr>
          <w:p w:rsidR="00D96041" w:rsidRPr="00882390" w:rsidRDefault="00D96041" w:rsidP="00AA31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287E85" w:rsidRDefault="00D96041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Pr="00287E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2º CICLO</w:t>
            </w: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287E85" w:rsidRDefault="00D96041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sz w:val="16"/>
                <w:szCs w:val="16"/>
              </w:rPr>
              <w:t>MÁSTER OFICIAL</w:t>
            </w: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3E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287E85" w:rsidRDefault="00D96041" w:rsidP="00AA3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E85">
              <w:rPr>
                <w:rFonts w:ascii="Arial" w:hAnsi="Arial" w:cs="Arial"/>
                <w:b/>
                <w:sz w:val="16"/>
                <w:szCs w:val="16"/>
              </w:rPr>
              <w:t>DOCTORES</w:t>
            </w:r>
          </w:p>
        </w:tc>
      </w:tr>
      <w:tr w:rsidR="00D96041" w:rsidRPr="00882390" w:rsidTr="00D96041">
        <w:trPr>
          <w:trHeight w:val="310"/>
        </w:trPr>
        <w:tc>
          <w:tcPr>
            <w:tcW w:w="2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6041" w:rsidRPr="00882390" w:rsidRDefault="00D96041" w:rsidP="00AA3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EB07B5">
              <w:rPr>
                <w:rFonts w:ascii="Arial" w:hAnsi="Arial" w:cs="Arial"/>
                <w:b/>
                <w:bCs/>
                <w:sz w:val="16"/>
                <w:szCs w:val="16"/>
              </w:rPr>
              <w:t>TASA DE INSERCIÓN (a 30/09/2015</w:t>
            </w: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96041" w:rsidRPr="00421AD8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51,75%</w:t>
            </w: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57,80%</w:t>
            </w: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3C2561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421AD8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58,60%</w:t>
            </w:r>
          </w:p>
        </w:tc>
      </w:tr>
      <w:tr w:rsidR="00D96041" w:rsidRPr="00882390" w:rsidTr="00D96041">
        <w:trPr>
          <w:trHeight w:val="314"/>
        </w:trPr>
        <w:tc>
          <w:tcPr>
            <w:tcW w:w="2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6041" w:rsidRPr="00882390" w:rsidRDefault="00D96041" w:rsidP="00AA3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="00EB07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TASA DEMANDA EMPLEO (30/09/2015</w:t>
            </w: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6041" w:rsidRPr="00421AD8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15,33%</w:t>
            </w: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3C2561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54D30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11,30%</w:t>
            </w: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3C2561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421AD8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6,45%</w:t>
            </w:r>
          </w:p>
        </w:tc>
      </w:tr>
      <w:tr w:rsidR="00D96041" w:rsidRPr="00882390" w:rsidTr="00D96041">
        <w:trPr>
          <w:trHeight w:val="293"/>
        </w:trPr>
        <w:tc>
          <w:tcPr>
            <w:tcW w:w="27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6041" w:rsidRPr="00882390" w:rsidRDefault="00D96041" w:rsidP="00AA3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="00EB07B5">
              <w:rPr>
                <w:rFonts w:ascii="Arial" w:hAnsi="Arial" w:cs="Arial"/>
                <w:b/>
                <w:bCs/>
                <w:sz w:val="16"/>
                <w:szCs w:val="16"/>
              </w:rPr>
              <w:t>TASA PARO REGISTRADO (30/09/2015</w:t>
            </w:r>
            <w:r w:rsidRPr="0088239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6041" w:rsidRPr="00421AD8" w:rsidRDefault="00A40DF2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A40DF2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14,91%</w:t>
            </w: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3C2561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54D30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12,76%</w:t>
            </w: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</w:tcPr>
          <w:p w:rsidR="00D96041" w:rsidRPr="00421AD8" w:rsidRDefault="003C2561" w:rsidP="00AA318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421AD8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5,38%</w:t>
            </w:r>
          </w:p>
        </w:tc>
      </w:tr>
    </w:tbl>
    <w:p w:rsidR="00D96041" w:rsidRDefault="00D96041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D96041" w:rsidRDefault="00D96041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8B6E49" w:rsidRDefault="008B6E49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C37F76" w:rsidRDefault="00C37F76" w:rsidP="00E16430">
      <w:pPr>
        <w:jc w:val="both"/>
        <w:rPr>
          <w:rFonts w:ascii="Arial" w:hAnsi="Arial" w:cs="Arial"/>
          <w:b/>
          <w:bCs/>
          <w:color w:val="0070C0"/>
        </w:rPr>
      </w:pPr>
    </w:p>
    <w:p w:rsidR="00E16430" w:rsidRPr="00E16430" w:rsidRDefault="00D96041" w:rsidP="00703DB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  <w:u w:val="single"/>
        </w:rPr>
        <w:lastRenderedPageBreak/>
        <w:t>Evolución de los principales indicadores para el</w:t>
      </w:r>
      <w:r w:rsidR="00E16430" w:rsidRPr="00E1643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primer y segundo ciclos universitarios</w:t>
      </w:r>
      <w:r w:rsidR="00FA214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,</w:t>
      </w:r>
      <w:r w:rsidR="009B2C14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</w:t>
      </w:r>
      <w:r w:rsidR="00FA214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máster oficial y doctores</w:t>
      </w:r>
      <w:r w:rsidR="00E16430" w:rsidRPr="00E16430">
        <w:rPr>
          <w:rFonts w:ascii="Arial" w:hAnsi="Arial" w:cs="Arial"/>
          <w:b/>
          <w:bCs/>
          <w:color w:val="0070C0"/>
          <w:sz w:val="24"/>
          <w:szCs w:val="24"/>
        </w:rPr>
        <w:t>:</w:t>
      </w:r>
    </w:p>
    <w:p w:rsidR="00882390" w:rsidRPr="00882390" w:rsidRDefault="00882390" w:rsidP="00882390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254D30" w:rsidP="002B2B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Gráfico 1. </w:t>
      </w:r>
      <w:r w:rsidR="00FA2149" w:rsidRPr="00610F15">
        <w:rPr>
          <w:rFonts w:ascii="Arial" w:hAnsi="Arial" w:cs="Arial"/>
          <w:b/>
          <w:sz w:val="20"/>
          <w:szCs w:val="20"/>
        </w:rPr>
        <w:t xml:space="preserve">Evolución de la TASA DE INSERCIÓN entre los egresados de primer y segundo ciclo universitarios, entre los de máster oficial y entre los doctores de la Promoción </w:t>
      </w:r>
      <w:r w:rsidR="008238F7" w:rsidRPr="00610F15">
        <w:rPr>
          <w:rFonts w:ascii="Arial" w:hAnsi="Arial" w:cs="Arial"/>
          <w:b/>
          <w:sz w:val="20"/>
          <w:szCs w:val="20"/>
        </w:rPr>
        <w:t>201</w:t>
      </w:r>
      <w:r w:rsidR="00421AD8">
        <w:rPr>
          <w:rFonts w:ascii="Arial" w:hAnsi="Arial" w:cs="Arial"/>
          <w:b/>
          <w:sz w:val="20"/>
          <w:szCs w:val="20"/>
        </w:rPr>
        <w:t>2</w:t>
      </w:r>
      <w:r w:rsidR="008238F7">
        <w:rPr>
          <w:rFonts w:ascii="Arial" w:hAnsi="Arial" w:cs="Arial"/>
          <w:b/>
          <w:sz w:val="20"/>
          <w:szCs w:val="20"/>
        </w:rPr>
        <w:t>-2</w:t>
      </w:r>
      <w:r w:rsidR="008238F7" w:rsidRPr="00610F15">
        <w:rPr>
          <w:rFonts w:ascii="Arial" w:hAnsi="Arial" w:cs="Arial"/>
          <w:b/>
          <w:sz w:val="20"/>
          <w:szCs w:val="20"/>
        </w:rPr>
        <w:t>01</w:t>
      </w:r>
      <w:r w:rsidR="00421AD8">
        <w:rPr>
          <w:rFonts w:ascii="Arial" w:hAnsi="Arial" w:cs="Arial"/>
          <w:b/>
          <w:sz w:val="20"/>
          <w:szCs w:val="20"/>
        </w:rPr>
        <w:t>3</w:t>
      </w:r>
      <w:r w:rsidR="00FA2149" w:rsidRPr="00610F15">
        <w:rPr>
          <w:rFonts w:ascii="Arial" w:hAnsi="Arial" w:cs="Arial"/>
          <w:b/>
          <w:sz w:val="20"/>
          <w:szCs w:val="20"/>
        </w:rPr>
        <w:t>, un año y dos años después del egreso</w:t>
      </w:r>
    </w:p>
    <w:p w:rsidR="00FA2149" w:rsidRDefault="00FA2149" w:rsidP="00FA2149"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64135</wp:posOffset>
            </wp:positionV>
            <wp:extent cx="6004560" cy="2019300"/>
            <wp:effectExtent l="0" t="0" r="15240" b="19050"/>
            <wp:wrapNone/>
            <wp:docPr id="9" name="Gráfic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Pr="00610F15" w:rsidRDefault="002B2BA5" w:rsidP="002B2B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Gráfico 2. </w:t>
      </w:r>
      <w:r w:rsidR="00FA2149" w:rsidRPr="00610F15">
        <w:rPr>
          <w:rFonts w:ascii="Arial" w:hAnsi="Arial" w:cs="Arial"/>
          <w:b/>
          <w:sz w:val="20"/>
          <w:szCs w:val="20"/>
        </w:rPr>
        <w:t xml:space="preserve">Evolución de la tasa de </w:t>
      </w:r>
      <w:r w:rsidR="00FA2149">
        <w:rPr>
          <w:rFonts w:ascii="Arial" w:hAnsi="Arial" w:cs="Arial"/>
          <w:b/>
          <w:sz w:val="20"/>
          <w:szCs w:val="20"/>
        </w:rPr>
        <w:t>DEMANDA DE EMPLEO</w:t>
      </w:r>
      <w:r w:rsidR="00FA2149" w:rsidRPr="00610F15">
        <w:rPr>
          <w:rFonts w:ascii="Arial" w:hAnsi="Arial" w:cs="Arial"/>
          <w:b/>
          <w:sz w:val="20"/>
          <w:szCs w:val="20"/>
        </w:rPr>
        <w:t xml:space="preserve"> entre los egresados de primer y segundo ciclo universitarios, entre los de máster oficial y entre los doctores de la Promoción </w:t>
      </w:r>
      <w:r w:rsidR="008238F7" w:rsidRPr="00610F15">
        <w:rPr>
          <w:rFonts w:ascii="Arial" w:hAnsi="Arial" w:cs="Arial"/>
          <w:b/>
          <w:sz w:val="20"/>
          <w:szCs w:val="20"/>
        </w:rPr>
        <w:t>201</w:t>
      </w:r>
      <w:r w:rsidR="00344F9E">
        <w:rPr>
          <w:rFonts w:ascii="Arial" w:hAnsi="Arial" w:cs="Arial"/>
          <w:b/>
          <w:sz w:val="20"/>
          <w:szCs w:val="20"/>
        </w:rPr>
        <w:t>2</w:t>
      </w:r>
      <w:r w:rsidR="008238F7">
        <w:rPr>
          <w:rFonts w:ascii="Arial" w:hAnsi="Arial" w:cs="Arial"/>
          <w:b/>
          <w:sz w:val="20"/>
          <w:szCs w:val="20"/>
        </w:rPr>
        <w:t>-2</w:t>
      </w:r>
      <w:r w:rsidR="008238F7" w:rsidRPr="00610F15">
        <w:rPr>
          <w:rFonts w:ascii="Arial" w:hAnsi="Arial" w:cs="Arial"/>
          <w:b/>
          <w:sz w:val="20"/>
          <w:szCs w:val="20"/>
        </w:rPr>
        <w:t>01</w:t>
      </w:r>
      <w:r w:rsidR="00344F9E">
        <w:rPr>
          <w:rFonts w:ascii="Arial" w:hAnsi="Arial" w:cs="Arial"/>
          <w:b/>
          <w:sz w:val="20"/>
          <w:szCs w:val="20"/>
        </w:rPr>
        <w:t>3</w:t>
      </w:r>
      <w:r w:rsidR="00FA2149" w:rsidRPr="00610F15">
        <w:rPr>
          <w:rFonts w:ascii="Arial" w:hAnsi="Arial" w:cs="Arial"/>
          <w:b/>
          <w:sz w:val="20"/>
          <w:szCs w:val="20"/>
        </w:rPr>
        <w:t>, un año y dos años después del egreso</w:t>
      </w:r>
    </w:p>
    <w:p w:rsidR="00FA2149" w:rsidRDefault="00FA2149" w:rsidP="00FA2149">
      <w:r w:rsidRPr="00510EE5">
        <w:rPr>
          <w:rFonts w:ascii="Arial" w:hAnsi="Arial" w:cs="Arial"/>
          <w:b/>
          <w:bCs/>
          <w:noProof/>
          <w:color w:val="0000FF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158115</wp:posOffset>
            </wp:positionV>
            <wp:extent cx="6004560" cy="2179320"/>
            <wp:effectExtent l="0" t="0" r="15240" b="1143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/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510EE5" w:rsidRDefault="00510EE5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510EE5" w:rsidRDefault="00510EE5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2B2BA5" w:rsidP="00FA21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Gráfico 3. </w:t>
      </w:r>
      <w:r w:rsidR="00FA2149" w:rsidRPr="00610F15">
        <w:rPr>
          <w:rFonts w:ascii="Arial" w:hAnsi="Arial" w:cs="Arial"/>
          <w:b/>
          <w:sz w:val="20"/>
          <w:szCs w:val="20"/>
        </w:rPr>
        <w:t xml:space="preserve">Evolución de la tasa de </w:t>
      </w:r>
      <w:r w:rsidR="00FA2149">
        <w:rPr>
          <w:rFonts w:ascii="Arial" w:hAnsi="Arial" w:cs="Arial"/>
          <w:b/>
          <w:sz w:val="20"/>
          <w:szCs w:val="20"/>
        </w:rPr>
        <w:t>PARO REGISTRADO</w:t>
      </w:r>
      <w:r w:rsidR="00FA2149" w:rsidRPr="00610F15">
        <w:rPr>
          <w:rFonts w:ascii="Arial" w:hAnsi="Arial" w:cs="Arial"/>
          <w:b/>
          <w:sz w:val="20"/>
          <w:szCs w:val="20"/>
        </w:rPr>
        <w:t xml:space="preserve"> entre los egresados de primer y segundo ciclo universitarios, entre los de máster oficial y entre los doctores de la Promoción 201</w:t>
      </w:r>
      <w:r w:rsidR="00344F9E">
        <w:rPr>
          <w:rFonts w:ascii="Arial" w:hAnsi="Arial" w:cs="Arial"/>
          <w:b/>
          <w:sz w:val="20"/>
          <w:szCs w:val="20"/>
        </w:rPr>
        <w:t>2</w:t>
      </w:r>
      <w:r w:rsidR="008238F7">
        <w:rPr>
          <w:rFonts w:ascii="Arial" w:hAnsi="Arial" w:cs="Arial"/>
          <w:b/>
          <w:sz w:val="20"/>
          <w:szCs w:val="20"/>
        </w:rPr>
        <w:t>-2</w:t>
      </w:r>
      <w:r w:rsidR="00FA2149" w:rsidRPr="00610F15">
        <w:rPr>
          <w:rFonts w:ascii="Arial" w:hAnsi="Arial" w:cs="Arial"/>
          <w:b/>
          <w:sz w:val="20"/>
          <w:szCs w:val="20"/>
        </w:rPr>
        <w:t>01</w:t>
      </w:r>
      <w:r w:rsidR="00344F9E">
        <w:rPr>
          <w:rFonts w:ascii="Arial" w:hAnsi="Arial" w:cs="Arial"/>
          <w:b/>
          <w:sz w:val="20"/>
          <w:szCs w:val="20"/>
        </w:rPr>
        <w:t>3</w:t>
      </w:r>
      <w:r w:rsidR="00FA2149" w:rsidRPr="00610F15">
        <w:rPr>
          <w:rFonts w:ascii="Arial" w:hAnsi="Arial" w:cs="Arial"/>
          <w:b/>
          <w:sz w:val="20"/>
          <w:szCs w:val="20"/>
        </w:rPr>
        <w:t>, un año y dos años después del egreso</w:t>
      </w:r>
    </w:p>
    <w:p w:rsidR="00FA2149" w:rsidRDefault="00FA2149" w:rsidP="00FA2149">
      <w:pPr>
        <w:jc w:val="center"/>
        <w:rPr>
          <w:rFonts w:ascii="Arial" w:hAnsi="Arial" w:cs="Arial"/>
          <w:b/>
          <w:sz w:val="20"/>
          <w:szCs w:val="20"/>
        </w:rPr>
      </w:pPr>
    </w:p>
    <w:p w:rsidR="00FA2149" w:rsidRDefault="00510EE5" w:rsidP="006D15DC">
      <w:pPr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138430</wp:posOffset>
            </wp:positionV>
            <wp:extent cx="5958840" cy="1790700"/>
            <wp:effectExtent l="0" t="0" r="22860" b="1905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FA2149" w:rsidRDefault="00FA2149" w:rsidP="006D15DC">
      <w:pPr>
        <w:jc w:val="both"/>
        <w:rPr>
          <w:rFonts w:ascii="Arial" w:hAnsi="Arial" w:cs="Arial"/>
          <w:b/>
          <w:bCs/>
          <w:color w:val="0070C0"/>
        </w:rPr>
      </w:pPr>
    </w:p>
    <w:p w:rsidR="006D15DC" w:rsidRPr="00071848" w:rsidRDefault="00FB03D8" w:rsidP="006D15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lastRenderedPageBreak/>
        <w:t>CONCLUSIONES</w:t>
      </w:r>
    </w:p>
    <w:p w:rsidR="006D15DC" w:rsidRPr="00BF7A53" w:rsidRDefault="006D15DC" w:rsidP="006F1AE3">
      <w:pPr>
        <w:jc w:val="both"/>
        <w:rPr>
          <w:rFonts w:ascii="Arial" w:hAnsi="Arial" w:cs="Arial"/>
          <w:bCs/>
        </w:rPr>
      </w:pPr>
    </w:p>
    <w:p w:rsidR="006F1AE3" w:rsidRPr="005650F7" w:rsidRDefault="006F1AE3" w:rsidP="006F1AE3">
      <w:pPr>
        <w:tabs>
          <w:tab w:val="center" w:pos="4291"/>
        </w:tabs>
        <w:autoSpaceDE w:val="0"/>
        <w:jc w:val="both"/>
        <w:rPr>
          <w:rFonts w:ascii="Arial" w:hAnsi="Arial" w:cs="Arial"/>
          <w:bCs/>
        </w:rPr>
      </w:pPr>
      <w:r w:rsidRPr="005650F7">
        <w:rPr>
          <w:rFonts w:ascii="Arial" w:hAnsi="Arial" w:cs="Arial"/>
          <w:bCs/>
        </w:rPr>
        <w:t xml:space="preserve">A continuación, </w:t>
      </w:r>
      <w:r>
        <w:rPr>
          <w:rFonts w:ascii="Arial" w:hAnsi="Arial" w:cs="Arial"/>
          <w:bCs/>
        </w:rPr>
        <w:t>se exponen de</w:t>
      </w:r>
      <w:r w:rsidR="00510EE5">
        <w:rPr>
          <w:rFonts w:ascii="Arial" w:hAnsi="Arial" w:cs="Arial"/>
          <w:bCs/>
        </w:rPr>
        <w:t xml:space="preserve"> manera</w:t>
      </w:r>
      <w:r>
        <w:rPr>
          <w:rFonts w:ascii="Arial" w:hAnsi="Arial" w:cs="Arial"/>
          <w:bCs/>
        </w:rPr>
        <w:t xml:space="preserve"> detallada</w:t>
      </w:r>
      <w:r w:rsidRPr="005650F7">
        <w:rPr>
          <w:rFonts w:ascii="Arial" w:hAnsi="Arial" w:cs="Arial"/>
          <w:bCs/>
        </w:rPr>
        <w:t xml:space="preserve"> las</w:t>
      </w:r>
      <w:r>
        <w:rPr>
          <w:rFonts w:ascii="Arial" w:hAnsi="Arial" w:cs="Arial"/>
          <w:bCs/>
        </w:rPr>
        <w:t xml:space="preserve"> principales</w:t>
      </w:r>
      <w:r w:rsidRPr="005650F7">
        <w:rPr>
          <w:rFonts w:ascii="Arial" w:hAnsi="Arial" w:cs="Arial"/>
          <w:bCs/>
        </w:rPr>
        <w:t xml:space="preserve"> conclusiones:</w:t>
      </w:r>
    </w:p>
    <w:p w:rsidR="006F1AE3" w:rsidRPr="005650F7" w:rsidRDefault="006F1AE3" w:rsidP="006F1AE3">
      <w:pPr>
        <w:tabs>
          <w:tab w:val="center" w:pos="4291"/>
        </w:tabs>
        <w:autoSpaceDE w:val="0"/>
        <w:jc w:val="both"/>
        <w:rPr>
          <w:rFonts w:ascii="Arial" w:hAnsi="Arial" w:cs="Arial"/>
          <w:bCs/>
        </w:rPr>
      </w:pPr>
    </w:p>
    <w:p w:rsidR="00F00246" w:rsidRPr="005650F7" w:rsidRDefault="00F00246" w:rsidP="00F00246">
      <w:pPr>
        <w:autoSpaceDE w:val="0"/>
        <w:ind w:left="357"/>
        <w:jc w:val="both"/>
        <w:rPr>
          <w:rFonts w:ascii="Arial" w:hAnsi="Arial" w:cs="Arial"/>
          <w:bCs/>
        </w:rPr>
      </w:pPr>
    </w:p>
    <w:p w:rsidR="003A1AA7" w:rsidRPr="000C6154" w:rsidRDefault="006979BA" w:rsidP="006F1AE3">
      <w:pPr>
        <w:numPr>
          <w:ilvl w:val="0"/>
          <w:numId w:val="1"/>
        </w:numPr>
        <w:tabs>
          <w:tab w:val="center" w:pos="4291"/>
        </w:tabs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Para la promoción 2013-2014</w:t>
      </w:r>
      <w:r w:rsidR="003A1AA7" w:rsidRPr="000C6154">
        <w:rPr>
          <w:rFonts w:ascii="Arial" w:hAnsi="Arial" w:cs="Arial"/>
          <w:b/>
          <w:bCs/>
          <w:u w:val="single"/>
        </w:rPr>
        <w:t xml:space="preserve"> (un año después del egreso):</w:t>
      </w:r>
    </w:p>
    <w:p w:rsidR="000F141C" w:rsidRDefault="000C6154" w:rsidP="000F141C">
      <w:pPr>
        <w:pStyle w:val="Prrafodelista"/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C5824" w:rsidRPr="00A80B34" w:rsidRDefault="00E52088" w:rsidP="00EC5824">
      <w:pPr>
        <w:numPr>
          <w:ilvl w:val="0"/>
          <w:numId w:val="15"/>
        </w:numPr>
        <w:tabs>
          <w:tab w:val="clear" w:pos="360"/>
          <w:tab w:val="num" w:pos="720"/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A80B34">
        <w:rPr>
          <w:rFonts w:ascii="Arial" w:hAnsi="Arial" w:cs="Arial"/>
          <w:bCs/>
        </w:rPr>
        <w:t>En cuanto a la tasa de inserción laboral en el año posterior al egreso, el 45,9% de los egresados de primer y segundo ciclo en el curso 2013-2014 se encuentran ocupados, lo que supone una subida de casi 3,5 puntos respecto al año anterior. Es</w:t>
      </w:r>
      <w:r w:rsidR="009B2C14">
        <w:rPr>
          <w:rFonts w:ascii="Arial" w:hAnsi="Arial" w:cs="Arial"/>
          <w:bCs/>
        </w:rPr>
        <w:t xml:space="preserve"> </w:t>
      </w:r>
      <w:r w:rsidRPr="00A80B34">
        <w:rPr>
          <w:rFonts w:ascii="Arial" w:hAnsi="Arial" w:cs="Arial"/>
          <w:bCs/>
        </w:rPr>
        <w:t>la segunda subida interanual consecutiva desde 2014 y la más alta en l</w:t>
      </w:r>
      <w:r w:rsidR="00A80B34" w:rsidRPr="00A80B34">
        <w:rPr>
          <w:rFonts w:ascii="Arial" w:hAnsi="Arial" w:cs="Arial"/>
          <w:bCs/>
        </w:rPr>
        <w:t>a UGR desde septiembre de 2011.</w:t>
      </w:r>
    </w:p>
    <w:p w:rsidR="006F1AE3" w:rsidRPr="00A80B34" w:rsidRDefault="006F1AE3" w:rsidP="00C37F76">
      <w:pPr>
        <w:pStyle w:val="Prrafodelista"/>
        <w:ind w:left="1440"/>
        <w:rPr>
          <w:rFonts w:ascii="Arial" w:hAnsi="Arial" w:cs="Arial"/>
          <w:bCs/>
        </w:rPr>
      </w:pPr>
    </w:p>
    <w:p w:rsidR="00A80B34" w:rsidRDefault="00E52088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A80B34">
        <w:rPr>
          <w:rFonts w:ascii="Arial" w:hAnsi="Arial" w:cs="Arial"/>
          <w:bCs/>
        </w:rPr>
        <w:t>El 34,1% de los egresados de grado se encuentran ocupados un año después del egreso. Es de 11,8 puntos inferior al primer y segundo ciclo. Además, sus circunstancias generales con respecto al empleo son menos beneficiosas que las del primer y segundo ciclo, ya que presentan tasas de paro y de demanda de empleo más altas</w:t>
      </w:r>
      <w:r w:rsidR="008238F7" w:rsidRPr="00A80B34">
        <w:rPr>
          <w:rFonts w:ascii="Arial" w:hAnsi="Arial" w:cs="Arial"/>
          <w:bCs/>
        </w:rPr>
        <w:t>.</w:t>
      </w:r>
    </w:p>
    <w:p w:rsidR="00A80B34" w:rsidRDefault="00A80B34" w:rsidP="00A80B34">
      <w:pPr>
        <w:pStyle w:val="Prrafodelista"/>
        <w:rPr>
          <w:rFonts w:ascii="Arial" w:hAnsi="Arial" w:cs="Arial"/>
          <w:bCs/>
          <w:color w:val="FF0000"/>
        </w:rPr>
      </w:pPr>
    </w:p>
    <w:p w:rsidR="00A80B34" w:rsidRPr="001D2103" w:rsidRDefault="00E52088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  <w:color w:val="FF0000"/>
        </w:rPr>
      </w:pPr>
      <w:r w:rsidRPr="001D2103">
        <w:rPr>
          <w:rFonts w:ascii="Arial" w:hAnsi="Arial" w:cs="Arial"/>
          <w:bCs/>
        </w:rPr>
        <w:t>Para el caso de los másteres oficiales se produce la tasa de inserción más elevada de todo</w:t>
      </w:r>
      <w:r w:rsidR="001D2103">
        <w:rPr>
          <w:rFonts w:ascii="Arial" w:hAnsi="Arial" w:cs="Arial"/>
          <w:bCs/>
        </w:rPr>
        <w:t>s los colectivos, con el 51,8%.</w:t>
      </w:r>
    </w:p>
    <w:p w:rsidR="001D2103" w:rsidRPr="001D2103" w:rsidRDefault="001D2103" w:rsidP="001D2103">
      <w:p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  <w:color w:val="FF0000"/>
        </w:rPr>
      </w:pPr>
    </w:p>
    <w:p w:rsidR="00E52088" w:rsidRPr="009C757F" w:rsidRDefault="00E52088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9C757F">
        <w:rPr>
          <w:rFonts w:ascii="Arial" w:hAnsi="Arial" w:cs="Arial"/>
          <w:bCs/>
        </w:rPr>
        <w:t>En el caso de los doctores, la tasa de inserción es muy similar a la de los másteres, con el 51%. Además, presentan las tasas de demanda de empleo y de paro registrado más bajas de todos los grupos.</w:t>
      </w:r>
    </w:p>
    <w:p w:rsidR="00E52088" w:rsidRDefault="00E52088" w:rsidP="00E52088">
      <w:pPr>
        <w:pStyle w:val="Prrafodelista"/>
        <w:rPr>
          <w:rFonts w:ascii="Arial" w:hAnsi="Arial" w:cs="Arial"/>
          <w:bCs/>
        </w:rPr>
      </w:pPr>
    </w:p>
    <w:p w:rsidR="00A80B34" w:rsidRPr="009C757F" w:rsidRDefault="00E52088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9C757F">
        <w:rPr>
          <w:rFonts w:ascii="Arial" w:hAnsi="Arial" w:cs="Arial"/>
          <w:bCs/>
        </w:rPr>
        <w:t>El 11,65% de los egresados ocupados de primer y segundo ciclo universitarios durante la promoción 2013-2014 en la UGR se establecen por cuenta propia en el RETA. Entre los egresados de grado es del 8,9%, en máster oficial este porcentaje es del 10,46% y entre los doctores alcanza el 10,6%.</w:t>
      </w:r>
    </w:p>
    <w:p w:rsidR="00A80B34" w:rsidRDefault="00A80B34" w:rsidP="00A80B34">
      <w:pPr>
        <w:pStyle w:val="Prrafodelista"/>
        <w:rPr>
          <w:rFonts w:ascii="Arial" w:hAnsi="Arial" w:cs="Arial"/>
          <w:bCs/>
          <w:color w:val="FF0000"/>
        </w:rPr>
      </w:pPr>
    </w:p>
    <w:p w:rsidR="00A80B34" w:rsidRPr="009C757F" w:rsidRDefault="00A80B34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9C757F">
        <w:rPr>
          <w:rFonts w:ascii="Arial" w:hAnsi="Arial" w:cs="Arial"/>
          <w:bCs/>
        </w:rPr>
        <w:t>L</w:t>
      </w:r>
      <w:r w:rsidR="0034473D" w:rsidRPr="009C757F">
        <w:rPr>
          <w:rFonts w:ascii="Arial" w:hAnsi="Arial" w:cs="Arial"/>
          <w:bCs/>
        </w:rPr>
        <w:t xml:space="preserve">as mujeres parecen presentar mayores problemas de empleo que los hombres en el año posterior al egreso a pesar de que, en cuanto a los porcentajes de inserción, superan a los hombres tanto en los extintos ciclos como sobre todo en los actuales grados (en 9 décimas y en 3,1 puntos respectivamente), </w:t>
      </w:r>
      <w:r w:rsidR="0034473D" w:rsidRPr="005E6D44">
        <w:rPr>
          <w:rFonts w:ascii="Arial" w:hAnsi="Arial" w:cs="Arial"/>
          <w:bCs/>
        </w:rPr>
        <w:t>siendo la primera vez que esto sucede desde el comienzo de la serie.</w:t>
      </w:r>
    </w:p>
    <w:p w:rsidR="00A80B34" w:rsidRDefault="00A80B34" w:rsidP="00A80B34">
      <w:pPr>
        <w:pStyle w:val="Prrafodelista"/>
        <w:rPr>
          <w:rFonts w:ascii="Arial" w:hAnsi="Arial" w:cs="Arial"/>
          <w:bCs/>
          <w:color w:val="FF0000"/>
        </w:rPr>
      </w:pPr>
    </w:p>
    <w:p w:rsidR="0034473D" w:rsidRPr="009C757F" w:rsidRDefault="0034473D" w:rsidP="00A80B34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9C757F">
        <w:rPr>
          <w:rFonts w:ascii="Arial" w:hAnsi="Arial" w:cs="Arial"/>
          <w:bCs/>
        </w:rPr>
        <w:t xml:space="preserve">El tiempo medio que tarda en formalizarse el primer contrato después del egreso entre los egresados del primer y segundo ciclo es de 4 meses y 7 días. En el </w:t>
      </w:r>
      <w:r w:rsidR="009C757F" w:rsidRPr="009C757F">
        <w:rPr>
          <w:rFonts w:ascii="Arial" w:hAnsi="Arial" w:cs="Arial"/>
          <w:bCs/>
        </w:rPr>
        <w:t>caso de los grados se invierte, unos 5 meses y 18 días</w:t>
      </w:r>
      <w:r w:rsidRPr="009C757F">
        <w:rPr>
          <w:rFonts w:ascii="Arial" w:hAnsi="Arial" w:cs="Arial"/>
          <w:bCs/>
        </w:rPr>
        <w:t>. Entre los másteres oficiales el tiempo medio de acceso al empleo es de 122 días y entre los doctores, el más bajo de todos, con un promedio de 86 días.</w:t>
      </w:r>
    </w:p>
    <w:p w:rsidR="00B62DD8" w:rsidRDefault="00B62DD8" w:rsidP="00B62DD8">
      <w:pPr>
        <w:pStyle w:val="Prrafodelista"/>
        <w:rPr>
          <w:rFonts w:ascii="Arial" w:hAnsi="Arial" w:cs="Arial"/>
          <w:bCs/>
        </w:rPr>
      </w:pPr>
    </w:p>
    <w:p w:rsidR="00EC5824" w:rsidRPr="0081310B" w:rsidRDefault="0034473D" w:rsidP="00B62DD8">
      <w:pPr>
        <w:numPr>
          <w:ilvl w:val="0"/>
          <w:numId w:val="15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81310B">
        <w:rPr>
          <w:rFonts w:ascii="Arial" w:hAnsi="Arial" w:cs="Arial"/>
          <w:bCs/>
        </w:rPr>
        <w:t xml:space="preserve">El 31,3% de los egresados de primer y segundo ciclo de la promoción 2013-2014 ocupa un puesto de trabajo acorde a su nivel de cualificación académico en el primer contrato obtenido durante el año posterior al egreso. El grado de adecuación del primer contrato entre los grados es </w:t>
      </w:r>
      <w:r w:rsidRPr="0081310B">
        <w:rPr>
          <w:rFonts w:ascii="Arial" w:hAnsi="Arial" w:cs="Arial"/>
          <w:bCs/>
        </w:rPr>
        <w:lastRenderedPageBreak/>
        <w:t>del 26,3%. En el caso de los másteres oficiales alcanza al 51,3% y en el de los doctores al 89,2% de los primeros contratos, la más elevada de todas.</w:t>
      </w:r>
    </w:p>
    <w:p w:rsidR="00EC5824" w:rsidRPr="005650F7" w:rsidRDefault="0034473D" w:rsidP="0034473D">
      <w:pPr>
        <w:pStyle w:val="Prrafodelista"/>
        <w:tabs>
          <w:tab w:val="left" w:pos="6108"/>
        </w:tabs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F1AE3" w:rsidRPr="005650F7" w:rsidRDefault="006F1AE3" w:rsidP="006F1AE3">
      <w:pPr>
        <w:pStyle w:val="Prrafodelista"/>
        <w:rPr>
          <w:rFonts w:ascii="Arial" w:hAnsi="Arial" w:cs="Arial"/>
          <w:bCs/>
        </w:rPr>
      </w:pPr>
    </w:p>
    <w:p w:rsidR="006F1AE3" w:rsidRPr="000C6154" w:rsidRDefault="006979BA" w:rsidP="006F1AE3">
      <w:pPr>
        <w:numPr>
          <w:ilvl w:val="0"/>
          <w:numId w:val="1"/>
        </w:numPr>
        <w:tabs>
          <w:tab w:val="center" w:pos="4291"/>
        </w:tabs>
        <w:autoSpaceDE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Para la promoción 2012-2013</w:t>
      </w:r>
      <w:r w:rsidR="00C37F76" w:rsidRPr="000C6154">
        <w:rPr>
          <w:rFonts w:ascii="Arial" w:hAnsi="Arial" w:cs="Arial"/>
          <w:b/>
          <w:bCs/>
          <w:u w:val="single"/>
        </w:rPr>
        <w:t xml:space="preserve"> (dos años después del egreso):</w:t>
      </w:r>
    </w:p>
    <w:p w:rsidR="006F1AE3" w:rsidRPr="005650F7" w:rsidRDefault="006F1AE3" w:rsidP="006F1AE3">
      <w:pPr>
        <w:pStyle w:val="Prrafodelista"/>
        <w:rPr>
          <w:rFonts w:ascii="Arial" w:hAnsi="Arial" w:cs="Arial"/>
          <w:bCs/>
        </w:rPr>
      </w:pPr>
    </w:p>
    <w:p w:rsidR="006F1AE3" w:rsidRPr="0081310B" w:rsidRDefault="003A1AA7" w:rsidP="00C37F76">
      <w:pPr>
        <w:numPr>
          <w:ilvl w:val="0"/>
          <w:numId w:val="16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81310B">
        <w:rPr>
          <w:rFonts w:ascii="Arial" w:hAnsi="Arial" w:cs="Arial"/>
          <w:bCs/>
        </w:rPr>
        <w:t>E</w:t>
      </w:r>
      <w:r w:rsidR="00EC5824" w:rsidRPr="0081310B">
        <w:rPr>
          <w:rFonts w:ascii="Arial" w:hAnsi="Arial" w:cs="Arial"/>
          <w:bCs/>
        </w:rPr>
        <w:t>l 84</w:t>
      </w:r>
      <w:r w:rsidR="006F1AE3" w:rsidRPr="0081310B">
        <w:rPr>
          <w:rFonts w:ascii="Arial" w:hAnsi="Arial" w:cs="Arial"/>
          <w:bCs/>
        </w:rPr>
        <w:t xml:space="preserve">% de las personas </w:t>
      </w:r>
      <w:r w:rsidR="00EC5824" w:rsidRPr="0081310B">
        <w:rPr>
          <w:rFonts w:ascii="Arial" w:hAnsi="Arial" w:cs="Arial"/>
          <w:bCs/>
        </w:rPr>
        <w:t xml:space="preserve">egresadas </w:t>
      </w:r>
      <w:r w:rsidR="006F1AE3" w:rsidRPr="0081310B">
        <w:rPr>
          <w:rFonts w:ascii="Arial" w:hAnsi="Arial" w:cs="Arial"/>
          <w:bCs/>
        </w:rPr>
        <w:t>de prime</w:t>
      </w:r>
      <w:r w:rsidR="00EC5824" w:rsidRPr="0081310B">
        <w:rPr>
          <w:rFonts w:ascii="Arial" w:hAnsi="Arial" w:cs="Arial"/>
          <w:bCs/>
        </w:rPr>
        <w:t>r y segundo ciclo universitario</w:t>
      </w:r>
      <w:r w:rsidR="006F1AE3" w:rsidRPr="0081310B">
        <w:rPr>
          <w:rFonts w:ascii="Arial" w:hAnsi="Arial" w:cs="Arial"/>
          <w:bCs/>
        </w:rPr>
        <w:t xml:space="preserve"> que un año más tarde se encontraban ocupadas, lo continúan haciendo dos años más tarde.</w:t>
      </w:r>
    </w:p>
    <w:p w:rsidR="006F1AE3" w:rsidRPr="005650F7" w:rsidRDefault="006F1AE3" w:rsidP="00C37F76">
      <w:pPr>
        <w:tabs>
          <w:tab w:val="center" w:pos="4291"/>
        </w:tabs>
        <w:autoSpaceDE w:val="0"/>
        <w:ind w:left="360"/>
        <w:jc w:val="both"/>
        <w:rPr>
          <w:rFonts w:ascii="Arial" w:hAnsi="Arial" w:cs="Arial"/>
          <w:bCs/>
        </w:rPr>
      </w:pPr>
    </w:p>
    <w:p w:rsidR="009C757F" w:rsidRPr="0081310B" w:rsidRDefault="006F1AE3" w:rsidP="009C757F">
      <w:pPr>
        <w:numPr>
          <w:ilvl w:val="0"/>
          <w:numId w:val="16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81310B">
        <w:rPr>
          <w:rFonts w:ascii="Arial" w:hAnsi="Arial" w:cs="Arial"/>
          <w:bCs/>
        </w:rPr>
        <w:t xml:space="preserve">Dos años después de la finalización de los estudios, la tasa de inserción crece en </w:t>
      </w:r>
      <w:r w:rsidR="00EC5824" w:rsidRPr="0081310B">
        <w:rPr>
          <w:rFonts w:ascii="Arial" w:hAnsi="Arial" w:cs="Arial"/>
          <w:bCs/>
        </w:rPr>
        <w:t>más de 9</w:t>
      </w:r>
      <w:r w:rsidRPr="0081310B">
        <w:rPr>
          <w:rFonts w:ascii="Arial" w:hAnsi="Arial" w:cs="Arial"/>
          <w:bCs/>
        </w:rPr>
        <w:t xml:space="preserve"> puntos porcentuales e</w:t>
      </w:r>
      <w:r w:rsidR="00EC5824" w:rsidRPr="0081310B">
        <w:rPr>
          <w:rFonts w:ascii="Arial" w:hAnsi="Arial" w:cs="Arial"/>
          <w:bCs/>
        </w:rPr>
        <w:t>n este colectivo, pasando del 42</w:t>
      </w:r>
      <w:r w:rsidRPr="0081310B">
        <w:rPr>
          <w:rFonts w:ascii="Arial" w:hAnsi="Arial" w:cs="Arial"/>
          <w:bCs/>
        </w:rPr>
        <w:t>,</w:t>
      </w:r>
      <w:r w:rsidR="00EC5824" w:rsidRPr="0081310B">
        <w:rPr>
          <w:rFonts w:ascii="Arial" w:hAnsi="Arial" w:cs="Arial"/>
          <w:bCs/>
        </w:rPr>
        <w:t>5% al 51</w:t>
      </w:r>
      <w:r w:rsidRPr="0081310B">
        <w:rPr>
          <w:rFonts w:ascii="Arial" w:hAnsi="Arial" w:cs="Arial"/>
          <w:bCs/>
        </w:rPr>
        <w:t xml:space="preserve">,7%. Decir también que el </w:t>
      </w:r>
      <w:r w:rsidR="00B62DD8" w:rsidRPr="0081310B">
        <w:rPr>
          <w:rFonts w:ascii="Arial" w:hAnsi="Arial" w:cs="Arial"/>
        </w:rPr>
        <w:t>89</w:t>
      </w:r>
      <w:r w:rsidRPr="0081310B">
        <w:rPr>
          <w:rFonts w:ascii="Arial" w:hAnsi="Arial" w:cs="Arial"/>
        </w:rPr>
        <w:t xml:space="preserve">% </w:t>
      </w:r>
      <w:r w:rsidRPr="0081310B">
        <w:rPr>
          <w:rFonts w:ascii="Arial" w:hAnsi="Arial" w:cs="Arial"/>
          <w:bCs/>
        </w:rPr>
        <w:t>de las titulaciones de esta promoción incrementan su tasa de inserción dos años después del egreso.</w:t>
      </w:r>
    </w:p>
    <w:p w:rsidR="009C757F" w:rsidRDefault="009C757F" w:rsidP="009C757F">
      <w:pPr>
        <w:pStyle w:val="Prrafodelista"/>
        <w:rPr>
          <w:rFonts w:ascii="Arial" w:hAnsi="Arial" w:cs="Arial"/>
          <w:bCs/>
          <w:color w:val="FF0000"/>
        </w:rPr>
      </w:pPr>
    </w:p>
    <w:p w:rsidR="005E6D44" w:rsidRDefault="0034473D" w:rsidP="005E6D44">
      <w:pPr>
        <w:numPr>
          <w:ilvl w:val="0"/>
          <w:numId w:val="16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4D304E">
        <w:rPr>
          <w:rFonts w:ascii="Arial" w:hAnsi="Arial" w:cs="Arial"/>
          <w:bCs/>
        </w:rPr>
        <w:t xml:space="preserve">En paralelo, descienden la tasa </w:t>
      </w:r>
      <w:r w:rsidR="009B2C14">
        <w:rPr>
          <w:rFonts w:ascii="Arial" w:hAnsi="Arial" w:cs="Arial"/>
          <w:bCs/>
        </w:rPr>
        <w:t xml:space="preserve">de </w:t>
      </w:r>
      <w:r w:rsidRPr="004D304E">
        <w:rPr>
          <w:rFonts w:ascii="Arial" w:hAnsi="Arial" w:cs="Arial"/>
          <w:bCs/>
        </w:rPr>
        <w:t>demanda de empleo y la de paro registrado (2,1 y 1,5 puntos respectivamente) en el 55% de las titulaciones de primer y segundo ciclo en el caso de la demanda de empleo y para el 70% en el caso de la tasa de paro registrado.</w:t>
      </w:r>
    </w:p>
    <w:p w:rsidR="005E6D44" w:rsidRDefault="005E6D44" w:rsidP="005E6D44">
      <w:pPr>
        <w:pStyle w:val="Prrafodelista"/>
        <w:rPr>
          <w:rFonts w:ascii="Arial" w:hAnsi="Arial" w:cs="Arial"/>
          <w:bCs/>
        </w:rPr>
      </w:pPr>
    </w:p>
    <w:p w:rsidR="008A0C70" w:rsidRPr="005E6D44" w:rsidRDefault="009A6D6D" w:rsidP="005E6D44">
      <w:pPr>
        <w:numPr>
          <w:ilvl w:val="0"/>
          <w:numId w:val="16"/>
        </w:numPr>
        <w:tabs>
          <w:tab w:val="center" w:pos="4291"/>
        </w:tabs>
        <w:autoSpaceDE w:val="0"/>
        <w:ind w:left="714" w:hanging="357"/>
        <w:jc w:val="both"/>
        <w:rPr>
          <w:rFonts w:ascii="Arial" w:hAnsi="Arial" w:cs="Arial"/>
          <w:bCs/>
        </w:rPr>
      </w:pPr>
      <w:r w:rsidRPr="005E6D44">
        <w:rPr>
          <w:rFonts w:ascii="Arial" w:hAnsi="Arial" w:cs="Arial"/>
          <w:bCs/>
        </w:rPr>
        <w:t>En el caso de las Ciencias de la Salud se observan los mejores resultados en relación al éxito en la inserción (tasa de inserción laboral del 85,5%, junto a las más bajas de paro registrado (2,7%). Ej: Medicina (94%).</w:t>
      </w:r>
    </w:p>
    <w:p w:rsidR="009C757F" w:rsidRDefault="009C757F" w:rsidP="009C757F">
      <w:pPr>
        <w:pStyle w:val="Prrafodelista"/>
        <w:rPr>
          <w:rFonts w:ascii="Arial" w:hAnsi="Arial" w:cs="Arial"/>
          <w:bCs/>
          <w:color w:val="FF0000"/>
        </w:rPr>
      </w:pPr>
    </w:p>
    <w:p w:rsidR="009C757F" w:rsidRPr="00030545" w:rsidRDefault="0034473D" w:rsidP="009C757F">
      <w:pPr>
        <w:numPr>
          <w:ilvl w:val="0"/>
          <w:numId w:val="16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</w:rPr>
      </w:pPr>
      <w:r w:rsidRPr="00030545">
        <w:rPr>
          <w:rFonts w:ascii="Arial" w:hAnsi="Arial" w:cs="Arial"/>
          <w:bCs/>
        </w:rPr>
        <w:t>En lo que se refiere a la evolución del empleo en los egresados de los másteres oficiales del curso 2012-2013, observamos un ascenso en la tasa de inserción en el segundo año con respecto al primero de 4 puntos, pasando del 53,8% al 58,8. Igualmente, se reducen sus tasas de demanda de empleo y de paro registrado.</w:t>
      </w:r>
    </w:p>
    <w:p w:rsidR="009C757F" w:rsidRDefault="009C757F" w:rsidP="009C757F">
      <w:pPr>
        <w:pStyle w:val="Prrafodelista"/>
        <w:rPr>
          <w:rFonts w:ascii="Arial" w:hAnsi="Arial" w:cs="Arial"/>
          <w:bCs/>
          <w:color w:val="FF0000"/>
        </w:rPr>
      </w:pPr>
    </w:p>
    <w:p w:rsidR="0034473D" w:rsidRPr="009C757F" w:rsidRDefault="00030545" w:rsidP="009C757F">
      <w:pPr>
        <w:numPr>
          <w:ilvl w:val="0"/>
          <w:numId w:val="16"/>
        </w:numPr>
        <w:tabs>
          <w:tab w:val="center" w:pos="4291"/>
        </w:tabs>
        <w:autoSpaceDE w:val="0"/>
        <w:ind w:left="720"/>
        <w:jc w:val="both"/>
        <w:rPr>
          <w:rFonts w:ascii="Arial" w:hAnsi="Arial" w:cs="Arial"/>
          <w:bCs/>
          <w:color w:val="FF0000"/>
        </w:rPr>
      </w:pPr>
      <w:r w:rsidRPr="00030545">
        <w:rPr>
          <w:rFonts w:ascii="Arial" w:hAnsi="Arial" w:cs="Arial"/>
          <w:bCs/>
        </w:rPr>
        <w:t>L</w:t>
      </w:r>
      <w:r w:rsidR="0034473D" w:rsidRPr="00030545">
        <w:rPr>
          <w:rFonts w:ascii="Arial" w:hAnsi="Arial" w:cs="Arial"/>
          <w:bCs/>
        </w:rPr>
        <w:t>os doctores han visto incrementar su tasa de inserción en 3,5 puntos en el segundo año después del egreso, situándose en el 58,6%, la más alta de todas en este momento. También descienden sus tasas de demanda de empleo y de paro registrado</w:t>
      </w:r>
      <w:r w:rsidR="0089576F" w:rsidRPr="00030545">
        <w:rPr>
          <w:rFonts w:ascii="Arial" w:hAnsi="Arial" w:cs="Arial"/>
          <w:bCs/>
        </w:rPr>
        <w:t>.</w:t>
      </w:r>
      <w:r w:rsidR="0089576F" w:rsidRPr="005E6D44">
        <w:rPr>
          <w:rFonts w:ascii="Arial" w:hAnsi="Arial" w:cs="Arial"/>
          <w:bCs/>
        </w:rPr>
        <w:t xml:space="preserve"> Así pues, l</w:t>
      </w:r>
      <w:r w:rsidR="0034473D" w:rsidRPr="005E6D44">
        <w:rPr>
          <w:rFonts w:ascii="Arial" w:hAnsi="Arial" w:cs="Arial"/>
          <w:bCs/>
        </w:rPr>
        <w:t>a situación laboral para los egresados doctores es más favorable que para el resto de los ciclos y másteres oficiales de la UGR.</w:t>
      </w:r>
    </w:p>
    <w:p w:rsidR="0034473D" w:rsidRPr="00C916F1" w:rsidRDefault="0034473D" w:rsidP="0034473D">
      <w:pPr>
        <w:pStyle w:val="Prrafodelista"/>
        <w:rPr>
          <w:rFonts w:ascii="Arial" w:hAnsi="Arial" w:cs="Arial"/>
          <w:bCs/>
        </w:rPr>
      </w:pPr>
    </w:p>
    <w:p w:rsidR="006F1AE3" w:rsidRDefault="006F1AE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1D2103" w:rsidRPr="005650F7" w:rsidRDefault="001D2103" w:rsidP="00044BC0">
      <w:pPr>
        <w:pStyle w:val="Prrafodelista"/>
        <w:ind w:left="1080"/>
        <w:rPr>
          <w:rFonts w:ascii="Arial" w:hAnsi="Arial" w:cs="Arial"/>
          <w:bCs/>
        </w:rPr>
      </w:pPr>
    </w:p>
    <w:p w:rsidR="00D27BF6" w:rsidRPr="009C1C1B" w:rsidRDefault="00D27BF6" w:rsidP="00D27BF6">
      <w:pPr>
        <w:tabs>
          <w:tab w:val="center" w:pos="4291"/>
        </w:tabs>
        <w:autoSpaceDE w:val="0"/>
        <w:jc w:val="both"/>
        <w:rPr>
          <w:rFonts w:ascii="Arial" w:hAnsi="Arial" w:cs="Arial"/>
        </w:rPr>
      </w:pPr>
      <w:r w:rsidRPr="009C1C1B">
        <w:rPr>
          <w:rFonts w:ascii="Arial" w:hAnsi="Arial" w:cs="Arial"/>
        </w:rPr>
        <w:lastRenderedPageBreak/>
        <w:t>En definitiva, pudiéramos estar confirmando el inicio de un cambio de tendencia en cuanto al acceso al empleo de los egresados universitarios tras casi una década de continuo empobrecimiento</w:t>
      </w:r>
      <w:r w:rsidRPr="00C916F1">
        <w:rPr>
          <w:rFonts w:ascii="Arial" w:hAnsi="Arial" w:cs="Arial"/>
        </w:rPr>
        <w:t xml:space="preserve">. </w:t>
      </w:r>
      <w:r w:rsidRPr="009C1C1B">
        <w:rPr>
          <w:rFonts w:ascii="Arial" w:hAnsi="Arial" w:cs="Arial"/>
        </w:rPr>
        <w:t xml:space="preserve">De nuevo, la novedad y la escasa perspectiva longitudinal de estos datos actuales nos obliga a interpretarlos con la máxima cautela, permaneciendo a la espera de los trabajos venideros que nos puedan aportar información más asentada sobre el comportamiento de los egresados de los grados en el mercado laboral. </w:t>
      </w:r>
    </w:p>
    <w:p w:rsidR="00D27BF6" w:rsidRPr="00C916F1" w:rsidRDefault="00D27BF6" w:rsidP="00D27BF6">
      <w:pPr>
        <w:tabs>
          <w:tab w:val="center" w:pos="4291"/>
        </w:tabs>
        <w:autoSpaceDE w:val="0"/>
        <w:jc w:val="both"/>
        <w:rPr>
          <w:rFonts w:ascii="Arial" w:hAnsi="Arial" w:cs="Arial"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3A1AA7" w:rsidP="003A1A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A7">
        <w:rPr>
          <w:rFonts w:ascii="Arial" w:hAnsi="Arial" w:cs="Arial"/>
          <w:b/>
          <w:bCs/>
          <w:sz w:val="20"/>
          <w:szCs w:val="20"/>
        </w:rPr>
        <w:t>Gráfico 10. Evolución de la</w:t>
      </w:r>
      <w:r w:rsidR="00044BC0">
        <w:rPr>
          <w:rFonts w:ascii="Arial" w:hAnsi="Arial" w:cs="Arial"/>
          <w:b/>
          <w:bCs/>
          <w:sz w:val="20"/>
          <w:szCs w:val="20"/>
        </w:rPr>
        <w:t xml:space="preserve"> incidencia del año de finalización en la</w:t>
      </w:r>
      <w:r w:rsidRPr="003A1AA7">
        <w:rPr>
          <w:rFonts w:ascii="Arial" w:hAnsi="Arial" w:cs="Arial"/>
          <w:b/>
          <w:bCs/>
          <w:sz w:val="20"/>
          <w:szCs w:val="20"/>
        </w:rPr>
        <w:t xml:space="preserve"> tasa de inserción entre los egresados del primer y segundo ciclo universitarios desde el inicio de la serie (Promoción 2005-2006)</w:t>
      </w:r>
      <w:r w:rsidR="00044BC0">
        <w:rPr>
          <w:rFonts w:ascii="Arial" w:hAnsi="Arial" w:cs="Arial"/>
          <w:b/>
          <w:bCs/>
          <w:sz w:val="20"/>
          <w:szCs w:val="20"/>
        </w:rPr>
        <w:t>.</w:t>
      </w:r>
    </w:p>
    <w:p w:rsidR="003A1AA7" w:rsidRPr="003A1AA7" w:rsidRDefault="003A1AA7" w:rsidP="003A1A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1D2103" w:rsidP="00D27BF6">
      <w:pPr>
        <w:jc w:val="center"/>
        <w:rPr>
          <w:rFonts w:ascii="Arial" w:hAnsi="Arial" w:cs="Arial"/>
          <w:bCs/>
        </w:rPr>
      </w:pPr>
      <w:r>
        <w:rPr>
          <w:noProof/>
          <w:color w:val="548DD4" w:themeColor="text2" w:themeTint="99"/>
          <w:lang w:eastAsia="es-ES"/>
        </w:rPr>
        <w:drawing>
          <wp:inline distT="0" distB="0" distL="0" distR="0">
            <wp:extent cx="5994400" cy="3867150"/>
            <wp:effectExtent l="0" t="0" r="2540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Pr="005650F7" w:rsidRDefault="00703DBB" w:rsidP="00703DBB">
      <w:pPr>
        <w:jc w:val="both"/>
        <w:rPr>
          <w:rFonts w:ascii="Arial" w:hAnsi="Arial" w:cs="Arial"/>
          <w:bCs/>
        </w:rPr>
      </w:pPr>
    </w:p>
    <w:p w:rsidR="00703DBB" w:rsidRPr="005650F7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703DBB" w:rsidRDefault="00703DBB" w:rsidP="00703DBB">
      <w:pPr>
        <w:jc w:val="both"/>
        <w:rPr>
          <w:rFonts w:ascii="Arial" w:hAnsi="Arial" w:cs="Arial"/>
          <w:bCs/>
        </w:rPr>
      </w:pPr>
    </w:p>
    <w:p w:rsidR="000C6154" w:rsidRDefault="000C6154" w:rsidP="00703DBB">
      <w:pPr>
        <w:jc w:val="both"/>
        <w:rPr>
          <w:rFonts w:ascii="Arial" w:hAnsi="Arial" w:cs="Arial"/>
          <w:bCs/>
        </w:rPr>
      </w:pPr>
    </w:p>
    <w:p w:rsidR="00703DBB" w:rsidRDefault="00703DBB" w:rsidP="006F1AE3">
      <w:pPr>
        <w:tabs>
          <w:tab w:val="center" w:pos="4291"/>
        </w:tabs>
        <w:autoSpaceDE w:val="0"/>
        <w:jc w:val="both"/>
        <w:rPr>
          <w:rFonts w:ascii="Arial" w:hAnsi="Arial" w:cs="Arial"/>
        </w:rPr>
      </w:pPr>
    </w:p>
    <w:sectPr w:rsidR="00703DBB" w:rsidSect="00A40DF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BA" w:rsidRDefault="00A066BA" w:rsidP="00E67E46">
      <w:r>
        <w:separator/>
      </w:r>
    </w:p>
  </w:endnote>
  <w:endnote w:type="continuationSeparator" w:id="1">
    <w:p w:rsidR="00A066BA" w:rsidRDefault="00A066BA" w:rsidP="00E6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09240"/>
      <w:docPartObj>
        <w:docPartGallery w:val="Page Numbers (Bottom of Page)"/>
        <w:docPartUnique/>
      </w:docPartObj>
    </w:sdtPr>
    <w:sdtContent>
      <w:p w:rsidR="00853E6B" w:rsidRDefault="001643A1">
        <w:pPr>
          <w:pStyle w:val="Piedepgina"/>
        </w:pPr>
        <w:r>
          <w:rPr>
            <w:noProof/>
            <w:lang w:eastAsia="es-ES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2049" type="#_x0000_t5" style="position:absolute;margin-left:498.4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:rsidR="00853E6B" w:rsidRDefault="001643A1">
                    <w:pPr>
                      <w:jc w:val="center"/>
                      <w:rPr>
                        <w:szCs w:val="72"/>
                      </w:rPr>
                    </w:pPr>
                    <w:r w:rsidRPr="001643A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="00853E6B">
                      <w:instrText>PAGE    \* MERGEFORMAT</w:instrText>
                    </w:r>
                    <w:r w:rsidRPr="001643A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4D4B96" w:rsidRPr="004D4B96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BA" w:rsidRDefault="00A066BA" w:rsidP="00E67E46">
      <w:r>
        <w:separator/>
      </w:r>
    </w:p>
  </w:footnote>
  <w:footnote w:type="continuationSeparator" w:id="1">
    <w:p w:rsidR="00A066BA" w:rsidRDefault="00A066BA" w:rsidP="00E67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>
    <w:nsid w:val="082B0B32"/>
    <w:multiLevelType w:val="hybridMultilevel"/>
    <w:tmpl w:val="649E5BEE"/>
    <w:lvl w:ilvl="0" w:tplc="0DD62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20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2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C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E5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A1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8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6B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694B01"/>
    <w:multiLevelType w:val="hybridMultilevel"/>
    <w:tmpl w:val="67280AD2"/>
    <w:lvl w:ilvl="0" w:tplc="94F4BE3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56EF"/>
    <w:multiLevelType w:val="hybridMultilevel"/>
    <w:tmpl w:val="9DC87936"/>
    <w:lvl w:ilvl="0" w:tplc="3AE4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1506C"/>
    <w:multiLevelType w:val="hybridMultilevel"/>
    <w:tmpl w:val="05CA977E"/>
    <w:lvl w:ilvl="0" w:tplc="47808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E68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4DB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0D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00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73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8FD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7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2D0721"/>
    <w:multiLevelType w:val="hybridMultilevel"/>
    <w:tmpl w:val="CF82253A"/>
    <w:lvl w:ilvl="0" w:tplc="94F4BE3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C48CA"/>
    <w:multiLevelType w:val="hybridMultilevel"/>
    <w:tmpl w:val="79423C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9B553E"/>
    <w:multiLevelType w:val="hybridMultilevel"/>
    <w:tmpl w:val="66AC6146"/>
    <w:lvl w:ilvl="0" w:tplc="0F98AA4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36A7"/>
    <w:multiLevelType w:val="hybridMultilevel"/>
    <w:tmpl w:val="E45C1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7E0"/>
    <w:multiLevelType w:val="hybridMultilevel"/>
    <w:tmpl w:val="E3C82F1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4217C"/>
    <w:multiLevelType w:val="hybridMultilevel"/>
    <w:tmpl w:val="9680185A"/>
    <w:lvl w:ilvl="0" w:tplc="83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C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E3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6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A8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2E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6B17DD"/>
    <w:multiLevelType w:val="hybridMultilevel"/>
    <w:tmpl w:val="645C8A9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601C7"/>
    <w:multiLevelType w:val="hybridMultilevel"/>
    <w:tmpl w:val="D9FA086A"/>
    <w:lvl w:ilvl="0" w:tplc="F81610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87BC8"/>
    <w:multiLevelType w:val="hybridMultilevel"/>
    <w:tmpl w:val="4664E498"/>
    <w:lvl w:ilvl="0" w:tplc="328C80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CF3EAC"/>
    <w:multiLevelType w:val="hybridMultilevel"/>
    <w:tmpl w:val="4BFEA150"/>
    <w:lvl w:ilvl="0" w:tplc="1B4C9C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E0DC8"/>
    <w:multiLevelType w:val="hybridMultilevel"/>
    <w:tmpl w:val="B214473C"/>
    <w:lvl w:ilvl="0" w:tplc="29CA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C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CA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E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D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6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A55941"/>
    <w:multiLevelType w:val="hybridMultilevel"/>
    <w:tmpl w:val="DC1CB882"/>
    <w:lvl w:ilvl="0" w:tplc="3AE4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81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48FE2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1EC6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AB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46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A0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2B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F7B85"/>
    <w:multiLevelType w:val="hybridMultilevel"/>
    <w:tmpl w:val="01625604"/>
    <w:lvl w:ilvl="0" w:tplc="1504A83E">
      <w:start w:val="14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1AE3"/>
    <w:rsid w:val="00030545"/>
    <w:rsid w:val="00044BC0"/>
    <w:rsid w:val="00066F8E"/>
    <w:rsid w:val="000A4B9A"/>
    <w:rsid w:val="000C6154"/>
    <w:rsid w:val="000F141C"/>
    <w:rsid w:val="001205DB"/>
    <w:rsid w:val="00134843"/>
    <w:rsid w:val="0014506A"/>
    <w:rsid w:val="001643A1"/>
    <w:rsid w:val="001D2103"/>
    <w:rsid w:val="0021734F"/>
    <w:rsid w:val="00254D30"/>
    <w:rsid w:val="00287E85"/>
    <w:rsid w:val="002B2BA5"/>
    <w:rsid w:val="002B55E5"/>
    <w:rsid w:val="00326400"/>
    <w:rsid w:val="00335A33"/>
    <w:rsid w:val="0034473D"/>
    <w:rsid w:val="00344F9E"/>
    <w:rsid w:val="003A1AA7"/>
    <w:rsid w:val="003C2561"/>
    <w:rsid w:val="003F7D28"/>
    <w:rsid w:val="00421AD8"/>
    <w:rsid w:val="00424393"/>
    <w:rsid w:val="004D304E"/>
    <w:rsid w:val="004D4B96"/>
    <w:rsid w:val="004F1FC3"/>
    <w:rsid w:val="00502B90"/>
    <w:rsid w:val="005072A6"/>
    <w:rsid w:val="00510EE5"/>
    <w:rsid w:val="005E6D44"/>
    <w:rsid w:val="005F4360"/>
    <w:rsid w:val="006979BA"/>
    <w:rsid w:val="006D15DC"/>
    <w:rsid w:val="006D502B"/>
    <w:rsid w:val="006F1AE3"/>
    <w:rsid w:val="0070350C"/>
    <w:rsid w:val="00703DBB"/>
    <w:rsid w:val="00754801"/>
    <w:rsid w:val="007A0BD2"/>
    <w:rsid w:val="007E7FED"/>
    <w:rsid w:val="0081310B"/>
    <w:rsid w:val="008238F7"/>
    <w:rsid w:val="00853E6B"/>
    <w:rsid w:val="00882390"/>
    <w:rsid w:val="0089576F"/>
    <w:rsid w:val="008A0C70"/>
    <w:rsid w:val="008B6E49"/>
    <w:rsid w:val="009A6D6D"/>
    <w:rsid w:val="009B2C14"/>
    <w:rsid w:val="009C7557"/>
    <w:rsid w:val="009C757F"/>
    <w:rsid w:val="00A066BA"/>
    <w:rsid w:val="00A40DF2"/>
    <w:rsid w:val="00A80B34"/>
    <w:rsid w:val="00AC707D"/>
    <w:rsid w:val="00AD74E1"/>
    <w:rsid w:val="00B3451D"/>
    <w:rsid w:val="00B62DD8"/>
    <w:rsid w:val="00BF7A53"/>
    <w:rsid w:val="00C37F76"/>
    <w:rsid w:val="00D27BF6"/>
    <w:rsid w:val="00D71B66"/>
    <w:rsid w:val="00D87715"/>
    <w:rsid w:val="00D96041"/>
    <w:rsid w:val="00DA5A2B"/>
    <w:rsid w:val="00DA5A80"/>
    <w:rsid w:val="00DA7057"/>
    <w:rsid w:val="00DB6D08"/>
    <w:rsid w:val="00DF34D4"/>
    <w:rsid w:val="00E16430"/>
    <w:rsid w:val="00E52088"/>
    <w:rsid w:val="00E60D7C"/>
    <w:rsid w:val="00E64459"/>
    <w:rsid w:val="00E67E46"/>
    <w:rsid w:val="00E92043"/>
    <w:rsid w:val="00EB07B5"/>
    <w:rsid w:val="00EB391B"/>
    <w:rsid w:val="00EC5824"/>
    <w:rsid w:val="00EE7F7E"/>
    <w:rsid w:val="00F00246"/>
    <w:rsid w:val="00F246EF"/>
    <w:rsid w:val="00F26FC3"/>
    <w:rsid w:val="00F90C5B"/>
    <w:rsid w:val="00FA2149"/>
    <w:rsid w:val="00FA717E"/>
    <w:rsid w:val="00FB03D8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F1AE3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A7"/>
    <w:uiPriority w:val="99"/>
    <w:rsid w:val="006D15DC"/>
    <w:rPr>
      <w:rFonts w:cs="Verdana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2B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71B6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7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67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F1AE3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A7"/>
    <w:uiPriority w:val="99"/>
    <w:rsid w:val="006D15DC"/>
    <w:rPr>
      <w:rFonts w:cs="Verdana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2B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1B6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7E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67E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E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5.6195965417867394E-2"/>
          <c:y val="8.4249084249084213E-2"/>
          <c:w val="0.90922190201729114"/>
          <c:h val="0.67399267399267504"/>
        </c:manualLayout>
      </c:layout>
      <c:lineChart>
        <c:grouping val="standard"/>
        <c:ser>
          <c:idx val="2"/>
          <c:order val="0"/>
          <c:tx>
            <c:strRef>
              <c:f>Sheet1!$A$2</c:f>
              <c:strCache>
                <c:ptCount val="1"/>
                <c:pt idx="0">
                  <c:v>1ER Y 2º CICLO</c:v>
                </c:pt>
              </c:strCache>
            </c:strRef>
          </c:tx>
          <c:spPr>
            <a:ln w="12692">
              <a:solidFill>
                <a:srgbClr val="339966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1081171320970881"/>
                  <c:y val="-1.381624253850119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2.4866345530137682E-3"/>
                  <c:y val="-1.4811000407312718E-3"/>
                </c:manualLayout>
              </c:layout>
              <c:dLblPos val="r"/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DESPUÉS DEL EGRESO (a 30/09/2015)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0.42460000000000031</c:v>
                </c:pt>
                <c:pt idx="1">
                  <c:v>0.51749999999999996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MÁSTER OFICIAL</c:v>
                </c:pt>
              </c:strCache>
            </c:strRef>
          </c:tx>
          <c:spPr>
            <a:ln w="1269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728066457785702"/>
                  <c:y val="3.128123655544003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2.1148989636162437E-3"/>
                  <c:y val="1.8862609406847697E-2"/>
                </c:manualLayout>
              </c:layout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DESPUÉS DEL EGRESO (a 30/09/2015)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>
                  <c:v>0.53759999999999997</c:v>
                </c:pt>
                <c:pt idx="1">
                  <c:v>0.57800000000000062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DOCTORES</c:v>
                </c:pt>
              </c:strCache>
            </c:strRef>
          </c:tx>
          <c:spPr>
            <a:ln w="1269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1081171320970881"/>
                  <c:y val="-2.52204474646623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311351428764199E-3"/>
                  <c:y val="-6.1577755785152309E-2"/>
                </c:manualLayout>
              </c:layout>
              <c:dLblPos val="r"/>
              <c:showVal val="1"/>
            </c:dLbl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DESPUÉS DEL EGRESO (a 30/09/2015)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>
                  <c:v>0.5514</c:v>
                </c:pt>
                <c:pt idx="1">
                  <c:v>0.58600000000000008</c:v>
                </c:pt>
              </c:numCache>
            </c:numRef>
          </c:val>
        </c:ser>
        <c:dLbls>
          <c:showVal val="1"/>
        </c:dLbls>
        <c:marker val="1"/>
        <c:axId val="140170368"/>
        <c:axId val="140171904"/>
      </c:lineChart>
      <c:catAx>
        <c:axId val="140170368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171904"/>
        <c:crossesAt val="0"/>
        <c:auto val="1"/>
        <c:lblAlgn val="ctr"/>
        <c:lblOffset val="100"/>
        <c:tickLblSkip val="1"/>
        <c:tickMarkSkip val="1"/>
      </c:catAx>
      <c:valAx>
        <c:axId val="140171904"/>
        <c:scaling>
          <c:orientation val="minMax"/>
          <c:max val="0.70000000000000062"/>
          <c:min val="0.30000000000000032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170368"/>
        <c:crosses val="autoZero"/>
        <c:crossBetween val="between"/>
        <c:majorUnit val="0.1"/>
        <c:minorUnit val="1.0000000000000007E-2"/>
      </c:valAx>
      <c:spPr>
        <a:noFill/>
        <a:ln w="1269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59654178674356"/>
          <c:y val="0.89010989010989128"/>
          <c:w val="0.65850144092219065"/>
          <c:h val="9.5238095238095316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7.2965317637720434E-2"/>
          <c:y val="3.5577063283756212E-2"/>
          <c:w val="0.9069148936170216"/>
          <c:h val="0.708823529411764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1ER Y 2º CICLO</c:v>
                </c:pt>
              </c:strCache>
            </c:strRef>
          </c:tx>
          <c:spPr>
            <a:ln w="12694">
              <a:solidFill>
                <a:srgbClr val="00B05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546085230428243"/>
                  <c:y val="1.857666491946728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1148989636162437E-3"/>
                  <c:y val="1.7502619650618331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339933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30/092015)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0.17510000000000001</c:v>
                </c:pt>
                <c:pt idx="1">
                  <c:v>0.15330000000000016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MÁSTER OFICIAL</c:v>
                </c:pt>
              </c:strCache>
            </c:strRef>
          </c:tx>
          <c:spPr>
            <a:ln w="12694">
              <a:solidFill>
                <a:srgbClr val="0000FF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ymbol val="diamond"/>
              <c:size val="4"/>
            </c:marker>
          </c:dPt>
          <c:dPt>
            <c:idx val="1"/>
            <c:marker>
              <c:symbol val="diamond"/>
              <c:size val="4"/>
            </c:marker>
          </c:dPt>
          <c:dLbls>
            <c:dLbl>
              <c:idx val="0"/>
              <c:layout>
                <c:manualLayout>
                  <c:x val="-0.102801241961927"/>
                  <c:y val="4.08738998271329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937514727273787E-3"/>
                  <c:y val="1.7923876926723745E-2"/>
                </c:manualLayout>
              </c:layout>
              <c:dLblPos val="r"/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30/092015)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>
                  <c:v>0.1416</c:v>
                </c:pt>
                <c:pt idx="1">
                  <c:v>0.113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DOCTORES</c:v>
                </c:pt>
              </c:strCache>
            </c:strRef>
          </c:tx>
          <c:spPr>
            <a:ln w="1269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7485018771809928E-2"/>
                  <c:y val="1.660681628267328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1148989636162437E-3"/>
                  <c:y val="-1.7502619650618331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30/092015)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>
                  <c:v>9.3200000000000047E-2</c:v>
                </c:pt>
                <c:pt idx="1">
                  <c:v>6.450000000000003E-2</c:v>
                </c:pt>
              </c:numCache>
            </c:numRef>
          </c:val>
        </c:ser>
        <c:dLbls>
          <c:showVal val="1"/>
        </c:dLbls>
        <c:marker val="1"/>
        <c:axId val="85689088"/>
        <c:axId val="85690624"/>
      </c:lineChart>
      <c:catAx>
        <c:axId val="85689088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5690624"/>
        <c:crosses val="autoZero"/>
        <c:auto val="1"/>
        <c:lblAlgn val="ctr"/>
        <c:lblOffset val="100"/>
        <c:tickLblSkip val="1"/>
        <c:tickMarkSkip val="1"/>
      </c:catAx>
      <c:valAx>
        <c:axId val="8569062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5689088"/>
        <c:crosses val="autoZero"/>
        <c:crossBetween val="between"/>
        <c:majorUnit val="2.0000000000000011E-2"/>
        <c:minorUnit val="2.0000000000000011E-2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388124860421718"/>
          <c:y val="0.89688378796400448"/>
          <c:w val="0.63212105014288489"/>
          <c:h val="7.9411764705882404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>
      <a:solidFill>
        <a:srgbClr val="000000"/>
      </a:solidFill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6.8016090380006944E-2"/>
          <c:y val="6.6010498687664038E-2"/>
          <c:w val="0.9069148936170216"/>
          <c:h val="0.708823529411764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1ER Y 2º CICLO</c:v>
                </c:pt>
              </c:strCache>
            </c:strRef>
          </c:tx>
          <c:spPr>
            <a:ln w="12694">
              <a:solidFill>
                <a:srgbClr val="00B05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546100047081949"/>
                  <c:y val="-1.05948130050742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6.7678828719986404E-5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B05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30/09/2015)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0.16439999999999999</c:v>
                </c:pt>
                <c:pt idx="1">
                  <c:v>0.14910000000000001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MÁSTER OFICIAL</c:v>
                </c:pt>
              </c:strCache>
            </c:strRef>
          </c:tx>
          <c:spPr>
            <a:ln w="12694">
              <a:solidFill>
                <a:srgbClr val="0000FF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280124049474923"/>
                  <c:y val="1.956365613337986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5.7762548808934695E-4"/>
                  <c:y val="6.5109270545278819E-2"/>
                </c:manualLayout>
              </c:layout>
              <c:dLblPos val="r"/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30/09/2015)</c:v>
                </c:pt>
              </c:strCache>
            </c:strRef>
          </c:cat>
          <c:val>
            <c:numRef>
              <c:f>Sheet1!$B$3:$C$3</c:f>
              <c:numCache>
                <c:formatCode>0.00%</c:formatCode>
                <c:ptCount val="2"/>
                <c:pt idx="0">
                  <c:v>0.1341</c:v>
                </c:pt>
                <c:pt idx="1">
                  <c:v>0.12759999999999999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DOCTORES</c:v>
                </c:pt>
              </c:strCache>
            </c:strRef>
          </c:tx>
          <c:spPr>
            <a:ln w="12694">
              <a:solidFill>
                <a:srgbClr val="FF00FF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594473037884194"/>
                  <c:y val="3.589159305894881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2.1310441109351087E-2"/>
                </c:manualLayout>
              </c:layout>
              <c:showVal val="1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1 AÑO DESPUÉS DEL EGRESO (a 30/09/2014)</c:v>
                </c:pt>
                <c:pt idx="1">
                  <c:v>2 AÑOS DESPÙÉS DEL EGRESO (a 30/09/2015)</c:v>
                </c:pt>
              </c:strCache>
            </c:strRef>
          </c:cat>
          <c:val>
            <c:numRef>
              <c:f>Sheet1!$B$4:$C$4</c:f>
              <c:numCache>
                <c:formatCode>0.00%</c:formatCode>
                <c:ptCount val="2"/>
                <c:pt idx="0">
                  <c:v>0.1004</c:v>
                </c:pt>
                <c:pt idx="1">
                  <c:v>5.3800000000000014E-2</c:v>
                </c:pt>
              </c:numCache>
            </c:numRef>
          </c:val>
        </c:ser>
        <c:dLbls>
          <c:showVal val="1"/>
        </c:dLbls>
        <c:marker val="1"/>
        <c:axId val="140038528"/>
        <c:axId val="140040064"/>
      </c:lineChart>
      <c:catAx>
        <c:axId val="140038528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040064"/>
        <c:crosses val="autoZero"/>
        <c:auto val="1"/>
        <c:lblAlgn val="ctr"/>
        <c:lblOffset val="100"/>
        <c:tickLblSkip val="1"/>
        <c:tickMarkSkip val="1"/>
      </c:catAx>
      <c:valAx>
        <c:axId val="1400400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40038528"/>
        <c:crosses val="autoZero"/>
        <c:crossBetween val="between"/>
        <c:majorUnit val="2.0000000000000011E-2"/>
        <c:minorUnit val="2.0000000000000011E-2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84903636016693"/>
          <c:y val="0.88944331177352831"/>
          <c:w val="0.63212105014288489"/>
          <c:h val="7.9411764705882404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>
      <a:solidFill>
        <a:srgbClr val="000000"/>
      </a:solidFill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600"/>
            </a:pPr>
            <a:r>
              <a:rPr lang="es-ES" sz="1400"/>
              <a:t>Tasa de inserción en el</a:t>
            </a:r>
            <a:r>
              <a:rPr lang="es-ES" sz="1400" baseline="0"/>
              <a:t> año después del egreso</a:t>
            </a:r>
            <a:endParaRPr lang="es-ES" sz="1400"/>
          </a:p>
        </c:rich>
      </c:tx>
      <c:layout>
        <c:manualLayout>
          <c:xMode val="edge"/>
          <c:yMode val="edge"/>
          <c:x val="0.31600827438943091"/>
          <c:y val="5.4521805463972069E-2"/>
        </c:manualLayout>
      </c:layout>
    </c:title>
    <c:plotArea>
      <c:layout>
        <c:manualLayout>
          <c:layoutTarget val="inner"/>
          <c:xMode val="edge"/>
          <c:yMode val="edge"/>
          <c:x val="0.15686933228687719"/>
          <c:y val="3.9071667765667277E-2"/>
          <c:w val="0.84269975895557281"/>
          <c:h val="0.65413604486791999"/>
        </c:manualLayout>
      </c:layout>
      <c:lineChart>
        <c:grouping val="standard"/>
        <c:ser>
          <c:idx val="0"/>
          <c:order val="0"/>
          <c:tx>
            <c:strRef>
              <c:f>Hoja1!$A$2</c:f>
              <c:strCache>
                <c:ptCount val="1"/>
                <c:pt idx="0">
                  <c:v>UGR</c:v>
                </c:pt>
              </c:strCache>
            </c:strRef>
          </c:tx>
          <c:marker>
            <c:symbol val="none"/>
          </c:marker>
          <c:cat>
            <c:strRef>
              <c:f>Hoja1!$B$1:$J$1</c:f>
              <c:strCache>
                <c:ptCount val="9"/>
                <c:pt idx="0">
                  <c:v>Promoción 2005/06 (a 30/09/2007)</c:v>
                </c:pt>
                <c:pt idx="1">
                  <c:v>Promoción 2006/07 (a 30/09/2008)</c:v>
                </c:pt>
                <c:pt idx="2">
                  <c:v>Promoción 2007/08 (a 30/09/2009)</c:v>
                </c:pt>
                <c:pt idx="3">
                  <c:v>Promoción 2008/09 (a 30/09/2010)</c:v>
                </c:pt>
                <c:pt idx="4">
                  <c:v>Promoción 2009/10 (a 30/09/2011)</c:v>
                </c:pt>
                <c:pt idx="5">
                  <c:v>Promoción 2010/11 (a 30/09/2012)</c:v>
                </c:pt>
                <c:pt idx="6">
                  <c:v>Promoción 2011/12 (a 30/09/2013)</c:v>
                </c:pt>
                <c:pt idx="7">
                  <c:v>Promoción 2012/13(a 30/09/2014)</c:v>
                </c:pt>
                <c:pt idx="8">
                  <c:v>Promoción 2013/14 (a 30/09/2015)</c:v>
                </c:pt>
              </c:strCache>
            </c:strRef>
          </c:cat>
          <c:val>
            <c:numRef>
              <c:f>Hoja1!$B$2:$J$2</c:f>
              <c:numCache>
                <c:formatCode>0.00%</c:formatCode>
                <c:ptCount val="9"/>
                <c:pt idx="0">
                  <c:v>0.6369000000000008</c:v>
                </c:pt>
                <c:pt idx="1">
                  <c:v>0.53600000000000003</c:v>
                </c:pt>
                <c:pt idx="2">
                  <c:v>0.51580000000000004</c:v>
                </c:pt>
                <c:pt idx="3">
                  <c:v>0.5151</c:v>
                </c:pt>
                <c:pt idx="4">
                  <c:v>0.4012</c:v>
                </c:pt>
                <c:pt idx="5">
                  <c:v>0.37450000000000033</c:v>
                </c:pt>
                <c:pt idx="6">
                  <c:v>0.38860000000000033</c:v>
                </c:pt>
                <c:pt idx="7">
                  <c:v>0.42460000000000031</c:v>
                </c:pt>
                <c:pt idx="8">
                  <c:v>0.45374189746611621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HOMBRES</c:v>
                </c:pt>
              </c:strCache>
            </c:strRef>
          </c:tx>
          <c:spPr>
            <a:ln>
              <a:solidFill>
                <a:srgbClr val="00FF99"/>
              </a:solidFill>
            </a:ln>
          </c:spPr>
          <c:marker>
            <c:symbol val="none"/>
          </c:marker>
          <c:cat>
            <c:strRef>
              <c:f>Hoja1!$B$1:$J$1</c:f>
              <c:strCache>
                <c:ptCount val="9"/>
                <c:pt idx="0">
                  <c:v>Promoción 2005/06 (a 30/09/2007)</c:v>
                </c:pt>
                <c:pt idx="1">
                  <c:v>Promoción 2006/07 (a 30/09/2008)</c:v>
                </c:pt>
                <c:pt idx="2">
                  <c:v>Promoción 2007/08 (a 30/09/2009)</c:v>
                </c:pt>
                <c:pt idx="3">
                  <c:v>Promoción 2008/09 (a 30/09/2010)</c:v>
                </c:pt>
                <c:pt idx="4">
                  <c:v>Promoción 2009/10 (a 30/09/2011)</c:v>
                </c:pt>
                <c:pt idx="5">
                  <c:v>Promoción 2010/11 (a 30/09/2012)</c:v>
                </c:pt>
                <c:pt idx="6">
                  <c:v>Promoción 2011/12 (a 30/09/2013)</c:v>
                </c:pt>
                <c:pt idx="7">
                  <c:v>Promoción 2012/13(a 30/09/2014)</c:v>
                </c:pt>
                <c:pt idx="8">
                  <c:v>Promoción 2013/14 (a 30/09/2015)</c:v>
                </c:pt>
              </c:strCache>
            </c:strRef>
          </c:cat>
          <c:val>
            <c:numRef>
              <c:f>Hoja1!$B$3:$J$3</c:f>
              <c:numCache>
                <c:formatCode>0.00%</c:formatCode>
                <c:ptCount val="9"/>
                <c:pt idx="0">
                  <c:v>0.62930000000000064</c:v>
                </c:pt>
                <c:pt idx="1">
                  <c:v>0.54400000000000004</c:v>
                </c:pt>
                <c:pt idx="2">
                  <c:v>0.51570000000000005</c:v>
                </c:pt>
                <c:pt idx="3">
                  <c:v>0.52259999999999951</c:v>
                </c:pt>
                <c:pt idx="4">
                  <c:v>0.38820000000000032</c:v>
                </c:pt>
                <c:pt idx="5">
                  <c:v>0.38610000000000033</c:v>
                </c:pt>
                <c:pt idx="6">
                  <c:v>0.39090000000000052</c:v>
                </c:pt>
                <c:pt idx="7">
                  <c:v>0.43430000000000046</c:v>
                </c:pt>
                <c:pt idx="8">
                  <c:v>0.4632952691680261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MUJERES</c:v>
                </c:pt>
              </c:strCache>
            </c:strRef>
          </c:tx>
          <c:spPr>
            <a:ln>
              <a:solidFill>
                <a:srgbClr val="FF66FF"/>
              </a:solidFill>
            </a:ln>
          </c:spPr>
          <c:marker>
            <c:symbol val="none"/>
          </c:marker>
          <c:cat>
            <c:strRef>
              <c:f>Hoja1!$B$1:$J$1</c:f>
              <c:strCache>
                <c:ptCount val="9"/>
                <c:pt idx="0">
                  <c:v>Promoción 2005/06 (a 30/09/2007)</c:v>
                </c:pt>
                <c:pt idx="1">
                  <c:v>Promoción 2006/07 (a 30/09/2008)</c:v>
                </c:pt>
                <c:pt idx="2">
                  <c:v>Promoción 2007/08 (a 30/09/2009)</c:v>
                </c:pt>
                <c:pt idx="3">
                  <c:v>Promoción 2008/09 (a 30/09/2010)</c:v>
                </c:pt>
                <c:pt idx="4">
                  <c:v>Promoción 2009/10 (a 30/09/2011)</c:v>
                </c:pt>
                <c:pt idx="5">
                  <c:v>Promoción 2010/11 (a 30/09/2012)</c:v>
                </c:pt>
                <c:pt idx="6">
                  <c:v>Promoción 2011/12 (a 30/09/2013)</c:v>
                </c:pt>
                <c:pt idx="7">
                  <c:v>Promoción 2012/13(a 30/09/2014)</c:v>
                </c:pt>
                <c:pt idx="8">
                  <c:v>Promoción 2013/14 (a 30/09/2015)</c:v>
                </c:pt>
              </c:strCache>
            </c:strRef>
          </c:cat>
          <c:val>
            <c:numRef>
              <c:f>Hoja1!$B$4:$J$4</c:f>
              <c:numCache>
                <c:formatCode>0.00%</c:formatCode>
                <c:ptCount val="9"/>
                <c:pt idx="0" formatCode="0%">
                  <c:v>0.64100000000000079</c:v>
                </c:pt>
                <c:pt idx="1">
                  <c:v>0.53200000000000003</c:v>
                </c:pt>
                <c:pt idx="2">
                  <c:v>0.51549999999999996</c:v>
                </c:pt>
                <c:pt idx="3">
                  <c:v>0.5111</c:v>
                </c:pt>
                <c:pt idx="4">
                  <c:v>0.40790000000000032</c:v>
                </c:pt>
                <c:pt idx="5">
                  <c:v>0.36760000000000032</c:v>
                </c:pt>
                <c:pt idx="6">
                  <c:v>0.38720000000000032</c:v>
                </c:pt>
                <c:pt idx="7">
                  <c:v>0.41780000000000039</c:v>
                </c:pt>
                <c:pt idx="8">
                  <c:v>0.45938780429019038</c:v>
                </c:pt>
              </c:numCache>
            </c:numRef>
          </c:val>
        </c:ser>
        <c:marker val="1"/>
        <c:axId val="140237440"/>
        <c:axId val="140403072"/>
      </c:lineChart>
      <c:catAx>
        <c:axId val="140237440"/>
        <c:scaling>
          <c:orientation val="minMax"/>
        </c:scaling>
        <c:axPos val="b"/>
        <c:majorTickMark val="none"/>
        <c:tickLblPos val="nextTo"/>
        <c:crossAx val="140403072"/>
        <c:crosses val="autoZero"/>
        <c:auto val="1"/>
        <c:lblAlgn val="ctr"/>
        <c:lblOffset val="100"/>
      </c:catAx>
      <c:valAx>
        <c:axId val="140403072"/>
        <c:scaling>
          <c:orientation val="minMax"/>
          <c:max val="0.70000000000000062"/>
          <c:min val="0.30000000000000032"/>
        </c:scaling>
        <c:axPos val="l"/>
        <c:majorGridlines/>
        <c:numFmt formatCode="0%" sourceLinked="0"/>
        <c:majorTickMark val="none"/>
        <c:tickLblPos val="nextTo"/>
        <c:crossAx val="140237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ES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DDA-2B6C-4A3C-8F5C-D471EDFE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Valero</dc:creator>
  <cp:lastModifiedBy>Usuari</cp:lastModifiedBy>
  <cp:revision>2</cp:revision>
  <cp:lastPrinted>2017-07-04T07:01:00Z</cp:lastPrinted>
  <dcterms:created xsi:type="dcterms:W3CDTF">2017-07-04T11:14:00Z</dcterms:created>
  <dcterms:modified xsi:type="dcterms:W3CDTF">2017-07-04T11:14:00Z</dcterms:modified>
</cp:coreProperties>
</file>